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3152D" w14:textId="77777777" w:rsidR="00B74FFB" w:rsidRDefault="00B74FFB" w:rsidP="00B74FFB">
      <w:pPr>
        <w:pStyle w:val="Heading1"/>
      </w:pPr>
      <w:r>
        <w:t>Terms of Reference – Air Quality Information System Review Steering Group</w:t>
      </w:r>
    </w:p>
    <w:p w14:paraId="50A01898" w14:textId="77777777" w:rsidR="00B74FFB" w:rsidRDefault="00B74FFB" w:rsidP="785CBC78">
      <w:pPr>
        <w:pStyle w:val="Heading2"/>
        <w:rPr>
          <w:sz w:val="24"/>
          <w:szCs w:val="24"/>
        </w:rPr>
      </w:pPr>
      <w:r w:rsidRPr="785CBC78">
        <w:rPr>
          <w:sz w:val="24"/>
          <w:szCs w:val="24"/>
        </w:rPr>
        <w:t xml:space="preserve">Purpose of Group </w:t>
      </w:r>
    </w:p>
    <w:p w14:paraId="28DC505E" w14:textId="560A7B5D" w:rsidR="00B74FFB" w:rsidRPr="005D6C88" w:rsidRDefault="00B74FFB" w:rsidP="785CBC78">
      <w:pPr>
        <w:rPr>
          <w:rFonts w:cs="Arial"/>
        </w:rPr>
      </w:pPr>
      <w:r w:rsidRPr="785CBC78">
        <w:rPr>
          <w:rFonts w:cs="Arial"/>
        </w:rPr>
        <w:t xml:space="preserve">The purpose of the Air Quality Information System Review </w:t>
      </w:r>
      <w:r w:rsidR="00FE2EC0">
        <w:rPr>
          <w:rFonts w:cs="Arial"/>
        </w:rPr>
        <w:t>S</w:t>
      </w:r>
      <w:r w:rsidRPr="785CBC78">
        <w:rPr>
          <w:rFonts w:cs="Arial"/>
        </w:rPr>
        <w:t xml:space="preserve">teering </w:t>
      </w:r>
      <w:r w:rsidR="00FE2EC0">
        <w:rPr>
          <w:rFonts w:cs="Arial"/>
        </w:rPr>
        <w:t>G</w:t>
      </w:r>
      <w:r w:rsidRPr="785CBC78">
        <w:rPr>
          <w:rFonts w:cs="Arial"/>
        </w:rPr>
        <w:t>roup will be to provide direction and oversight for a programme of work considering the effectiveness of the current air quality information system and to recommend possible updates to the Daily Air Quality Index (DAQI) and broader air quality messaging channels.</w:t>
      </w:r>
    </w:p>
    <w:p w14:paraId="38190ED7" w14:textId="77777777" w:rsidR="00FE2EC0" w:rsidRDefault="00B74FFB" w:rsidP="785CBC78">
      <w:pPr>
        <w:rPr>
          <w:rStyle w:val="normaltextrun"/>
          <w:rFonts w:cs="Arial"/>
          <w:color w:val="000000"/>
          <w:shd w:val="clear" w:color="auto" w:fill="FFFFFF"/>
        </w:rPr>
      </w:pPr>
      <w:r w:rsidRPr="785CBC78">
        <w:rPr>
          <w:rStyle w:val="normaltextrun"/>
          <w:rFonts w:cs="Arial"/>
          <w:color w:val="000000"/>
          <w:shd w:val="clear" w:color="auto" w:fill="FFFFFF"/>
        </w:rPr>
        <w:t>This review will look at the air quality information system in its entirety</w:t>
      </w:r>
      <w:r w:rsidR="00FE2EC0">
        <w:rPr>
          <w:rStyle w:val="normaltextrun"/>
          <w:rFonts w:cs="Arial"/>
          <w:color w:val="000000"/>
          <w:shd w:val="clear" w:color="auto" w:fill="FFFFFF"/>
        </w:rPr>
        <w:t>,</w:t>
      </w:r>
      <w:r w:rsidRPr="785CBC78">
        <w:rPr>
          <w:rStyle w:val="normaltextrun"/>
          <w:rFonts w:cs="Arial"/>
          <w:color w:val="000000"/>
          <w:shd w:val="clear" w:color="auto" w:fill="FFFFFF"/>
        </w:rPr>
        <w:t xml:space="preserve"> considering how information is delivered as well as messaging content. </w:t>
      </w:r>
    </w:p>
    <w:p w14:paraId="2703F520" w14:textId="12119BB5" w:rsidR="00B74FFB" w:rsidRDefault="00B74FFB" w:rsidP="785CBC78">
      <w:pPr>
        <w:rPr>
          <w:rFonts w:cs="Arial"/>
        </w:rPr>
      </w:pPr>
      <w:r w:rsidRPr="785CBC78">
        <w:rPr>
          <w:rStyle w:val="normaltextrun"/>
          <w:rFonts w:cs="Arial"/>
          <w:color w:val="000000"/>
          <w:shd w:val="clear" w:color="auto" w:fill="FFFFFF"/>
        </w:rPr>
        <w:t xml:space="preserve">The role of the steering group </w:t>
      </w:r>
      <w:r w:rsidRPr="785CBC78">
        <w:rPr>
          <w:rFonts w:cs="Arial"/>
        </w:rPr>
        <w:t xml:space="preserve">will be to advise on the scope of work needed to assess how an </w:t>
      </w:r>
      <w:r w:rsidR="00FE2EC0">
        <w:rPr>
          <w:rFonts w:cs="Arial"/>
        </w:rPr>
        <w:t xml:space="preserve">effective </w:t>
      </w:r>
      <w:r w:rsidRPr="785CBC78">
        <w:rPr>
          <w:rFonts w:cs="Arial"/>
        </w:rPr>
        <w:t xml:space="preserve">air quality information system can best function and what changes are needed to the current system. </w:t>
      </w:r>
    </w:p>
    <w:p w14:paraId="0F5E2C96" w14:textId="77777777" w:rsidR="00FE2EC0" w:rsidRDefault="00B74FFB" w:rsidP="785CBC78">
      <w:pPr>
        <w:rPr>
          <w:rStyle w:val="eop"/>
          <w:rFonts w:cs="Arial"/>
          <w:color w:val="000000" w:themeColor="text1"/>
        </w:rPr>
      </w:pPr>
      <w:r w:rsidRPr="785CBC78">
        <w:rPr>
          <w:rStyle w:val="normaltextrun"/>
          <w:rFonts w:cs="Arial"/>
          <w:color w:val="000000"/>
          <w:shd w:val="clear" w:color="auto" w:fill="FFFFFF"/>
        </w:rPr>
        <w:t>The group will meet every two months for a period of two years</w:t>
      </w:r>
      <w:r w:rsidR="00EB68AE" w:rsidRPr="31932B3A">
        <w:rPr>
          <w:rStyle w:val="eop"/>
          <w:rFonts w:cs="Arial"/>
          <w:color w:val="000000" w:themeColor="text1"/>
        </w:rPr>
        <w:t xml:space="preserve">.  </w:t>
      </w:r>
    </w:p>
    <w:p w14:paraId="1A0E4C89" w14:textId="77777777" w:rsidR="00FE2EC0" w:rsidRDefault="00EB68AE" w:rsidP="785CBC78">
      <w:pPr>
        <w:rPr>
          <w:rStyle w:val="eop"/>
          <w:rFonts w:cs="Arial"/>
          <w:color w:val="000000" w:themeColor="text1"/>
        </w:rPr>
      </w:pPr>
      <w:r w:rsidRPr="31932B3A">
        <w:rPr>
          <w:rStyle w:val="eop"/>
          <w:rFonts w:cs="Arial"/>
          <w:color w:val="000000" w:themeColor="text1"/>
        </w:rPr>
        <w:t>During the two-year period, the steering group will provide suggestions for a programme of work to address gaps in current understanding</w:t>
      </w:r>
      <w:r w:rsidR="00FE2EC0">
        <w:rPr>
          <w:rStyle w:val="eop"/>
          <w:rFonts w:cs="Arial"/>
          <w:color w:val="000000" w:themeColor="text1"/>
        </w:rPr>
        <w:t xml:space="preserve">. </w:t>
      </w:r>
    </w:p>
    <w:p w14:paraId="5DDF9155" w14:textId="2AE12327" w:rsidR="00B74FFB" w:rsidRDefault="00FE2EC0" w:rsidP="785CBC78">
      <w:pPr>
        <w:rPr>
          <w:rStyle w:val="eop"/>
          <w:rFonts w:cs="Arial"/>
          <w:color w:val="000000"/>
          <w:shd w:val="clear" w:color="auto" w:fill="FFFFFF"/>
        </w:rPr>
      </w:pPr>
      <w:r>
        <w:rPr>
          <w:rStyle w:val="eop"/>
          <w:rFonts w:cs="Arial"/>
          <w:color w:val="000000" w:themeColor="text1"/>
        </w:rPr>
        <w:t>T</w:t>
      </w:r>
      <w:r w:rsidR="00EB68AE" w:rsidRPr="31932B3A">
        <w:rPr>
          <w:rStyle w:val="normaltextrun"/>
          <w:rFonts w:cs="Arial"/>
          <w:color w:val="000000" w:themeColor="text1"/>
        </w:rPr>
        <w:t xml:space="preserve">hroughout the review period, </w:t>
      </w:r>
      <w:r w:rsidR="00EB68AE" w:rsidRPr="31932B3A">
        <w:rPr>
          <w:rStyle w:val="eop"/>
          <w:rFonts w:cs="Arial"/>
          <w:color w:val="000000" w:themeColor="text1"/>
        </w:rPr>
        <w:t>as new evidence emerges</w:t>
      </w:r>
      <w:r>
        <w:rPr>
          <w:rStyle w:val="eop"/>
          <w:rFonts w:cs="Arial"/>
          <w:color w:val="000000" w:themeColor="text1"/>
        </w:rPr>
        <w:t>, t</w:t>
      </w:r>
      <w:r w:rsidR="00EB68AE" w:rsidRPr="31932B3A">
        <w:rPr>
          <w:rStyle w:val="normaltextrun"/>
          <w:rFonts w:cs="Arial"/>
          <w:color w:val="000000" w:themeColor="text1"/>
        </w:rPr>
        <w:t>he group will be expected to</w:t>
      </w:r>
      <w:r w:rsidR="00B74FFB" w:rsidRPr="785CBC78">
        <w:rPr>
          <w:rStyle w:val="normaltextrun"/>
          <w:rFonts w:cs="Arial"/>
          <w:color w:val="000000"/>
          <w:shd w:val="clear" w:color="auto" w:fill="FFFFFF"/>
        </w:rPr>
        <w:t> </w:t>
      </w:r>
      <w:r w:rsidR="00EB68AE" w:rsidRPr="31932B3A">
        <w:rPr>
          <w:rStyle w:val="normaltextrun"/>
          <w:rFonts w:cs="Arial"/>
          <w:color w:val="000000" w:themeColor="text1"/>
        </w:rPr>
        <w:t xml:space="preserve">make </w:t>
      </w:r>
      <w:r w:rsidR="00B74FFB" w:rsidRPr="785CBC78">
        <w:rPr>
          <w:rStyle w:val="normaltextrun"/>
          <w:rFonts w:cs="Arial"/>
          <w:color w:val="000000"/>
          <w:shd w:val="clear" w:color="auto" w:fill="FFFFFF"/>
        </w:rPr>
        <w:t>clear, actionable recommendations on the changes (if any) which should be made to the present information system to better meet the needs of individuals, healthcare professionals, government bodies and other key users.</w:t>
      </w:r>
    </w:p>
    <w:p w14:paraId="64D7595F" w14:textId="51E14ACE" w:rsidR="00B74FFB" w:rsidRPr="005D6C88" w:rsidRDefault="00B74FFB" w:rsidP="785CBC78">
      <w:pPr>
        <w:rPr>
          <w:rFonts w:cs="Arial"/>
        </w:rPr>
      </w:pPr>
      <w:r w:rsidRPr="785CBC78">
        <w:rPr>
          <w:rFonts w:cs="Arial"/>
          <w:b/>
          <w:bCs/>
        </w:rPr>
        <w:t>Background</w:t>
      </w:r>
      <w:r w:rsidRPr="785CBC78">
        <w:rPr>
          <w:rFonts w:cs="Arial"/>
        </w:rPr>
        <w:t xml:space="preserve"> </w:t>
      </w:r>
    </w:p>
    <w:p w14:paraId="348C7624" w14:textId="4B12BC80" w:rsidR="00B74FFB" w:rsidRPr="005D6C88" w:rsidRDefault="00B74FFB" w:rsidP="785CBC78">
      <w:pPr>
        <w:rPr>
          <w:rFonts w:cs="Arial"/>
        </w:rPr>
      </w:pPr>
      <w:r w:rsidRPr="785CBC78">
        <w:rPr>
          <w:rFonts w:cs="Arial"/>
        </w:rPr>
        <w:t xml:space="preserve">The UK </w:t>
      </w:r>
      <w:r w:rsidR="00FE2EC0">
        <w:rPr>
          <w:rFonts w:cs="Arial"/>
        </w:rPr>
        <w:t>a</w:t>
      </w:r>
      <w:r w:rsidRPr="785CBC78">
        <w:rPr>
          <w:rFonts w:cs="Arial"/>
        </w:rPr>
        <w:t xml:space="preserve">ir </w:t>
      </w:r>
      <w:r w:rsidR="00FE2EC0">
        <w:rPr>
          <w:rFonts w:cs="Arial"/>
        </w:rPr>
        <w:t>q</w:t>
      </w:r>
      <w:r w:rsidRPr="785CBC78">
        <w:rPr>
          <w:rFonts w:cs="Arial"/>
        </w:rPr>
        <w:t xml:space="preserve">uality </w:t>
      </w:r>
      <w:r w:rsidR="00FE2EC0">
        <w:rPr>
          <w:rFonts w:cs="Arial"/>
        </w:rPr>
        <w:t>i</w:t>
      </w:r>
      <w:r w:rsidRPr="785CBC78">
        <w:rPr>
          <w:rFonts w:cs="Arial"/>
        </w:rPr>
        <w:t xml:space="preserve">nformation </w:t>
      </w:r>
      <w:r w:rsidR="00FE2EC0">
        <w:rPr>
          <w:rFonts w:cs="Arial"/>
        </w:rPr>
        <w:t>s</w:t>
      </w:r>
      <w:r w:rsidRPr="785CBC78">
        <w:rPr>
          <w:rFonts w:cs="Arial"/>
        </w:rPr>
        <w:t xml:space="preserve">ystem includes the DAQI, which alerts the public and at-risk groups about short-term changes in levels of air quality and provides accompanying health advice. Alongside the DAQI </w:t>
      </w:r>
      <w:proofErr w:type="gramStart"/>
      <w:r w:rsidRPr="785CBC78">
        <w:rPr>
          <w:rFonts w:cs="Arial"/>
        </w:rPr>
        <w:t>a number of</w:t>
      </w:r>
      <w:proofErr w:type="gramEnd"/>
      <w:r w:rsidRPr="785CBC78">
        <w:rPr>
          <w:rFonts w:cs="Arial"/>
        </w:rPr>
        <w:t xml:space="preserve"> air quality related websites and messaging services are used to disseminate information and issue alerts – see document AQIS-2021-04 for further information.</w:t>
      </w:r>
    </w:p>
    <w:p w14:paraId="0B9D1ABF" w14:textId="77777777" w:rsidR="00B74FFB" w:rsidRPr="00EE68D3" w:rsidRDefault="00B74FFB" w:rsidP="785CBC78">
      <w:pPr>
        <w:rPr>
          <w:rFonts w:cs="Arial"/>
        </w:rPr>
      </w:pPr>
      <w:r w:rsidRPr="785CBC78">
        <w:rPr>
          <w:rFonts w:cs="Arial"/>
        </w:rPr>
        <w:t>The Committee on the Medical Effects of Air Pollutants (COMEAP) exists to provide independent advice to government departments regarding the health impacts of air pollution. Historically this group has made recommendations for updates and additions to the DAQI. The last major overhaul of the (now) DAQI followed COMEAPs 2011 Review of the UK Air Quality Index.</w:t>
      </w:r>
    </w:p>
    <w:p w14:paraId="2517D8CC" w14:textId="21BEB170" w:rsidR="00B74FFB" w:rsidRDefault="00B74FFB" w:rsidP="785CBC78">
      <w:pPr>
        <w:rPr>
          <w:rFonts w:cs="Arial"/>
        </w:rPr>
      </w:pPr>
      <w:r w:rsidRPr="785CBC78">
        <w:rPr>
          <w:rFonts w:cs="Arial"/>
        </w:rPr>
        <w:t xml:space="preserve">The Department for Environment, Food and Rural Affairs (Defra), Department of Health and Social Care (DHSC) and UK Health Security Agency (UK HSA) along with the chairs of the Air Quality Expert Group (AQEG) and COMEAP have agreed that there is a pressing need to review the current provision of UK </w:t>
      </w:r>
      <w:r w:rsidR="00123B99">
        <w:rPr>
          <w:rFonts w:cs="Arial"/>
        </w:rPr>
        <w:t>a</w:t>
      </w:r>
      <w:r w:rsidRPr="785CBC78">
        <w:rPr>
          <w:rFonts w:cs="Arial"/>
        </w:rPr>
        <w:t xml:space="preserve">ir </w:t>
      </w:r>
      <w:r w:rsidR="00123B99">
        <w:rPr>
          <w:rFonts w:cs="Arial"/>
        </w:rPr>
        <w:t>q</w:t>
      </w:r>
      <w:r w:rsidRPr="785CBC78">
        <w:rPr>
          <w:rFonts w:cs="Arial"/>
        </w:rPr>
        <w:t xml:space="preserve">uality information, including the DAQI, as well as for a review of the links to wider messaging. </w:t>
      </w:r>
    </w:p>
    <w:p w14:paraId="1EE4C18F" w14:textId="6E91C31E" w:rsidR="00B74FFB" w:rsidRPr="005D6C88" w:rsidRDefault="00B74FFB" w:rsidP="785CBC78">
      <w:pPr>
        <w:rPr>
          <w:rFonts w:cs="Arial"/>
        </w:rPr>
      </w:pPr>
      <w:r w:rsidRPr="785CBC78">
        <w:rPr>
          <w:rStyle w:val="normaltextrun"/>
          <w:rFonts w:eastAsiaTheme="majorEastAsia" w:cs="Arial"/>
        </w:rPr>
        <w:lastRenderedPageBreak/>
        <w:t>The pressing need for this review has been emphasised by the inquest into the death of Ella Adoo Kissi-</w:t>
      </w:r>
      <w:proofErr w:type="spellStart"/>
      <w:r w:rsidRPr="785CBC78">
        <w:rPr>
          <w:rStyle w:val="normaltextrun"/>
          <w:rFonts w:eastAsiaTheme="majorEastAsia" w:cs="Arial"/>
        </w:rPr>
        <w:t>Debrah</w:t>
      </w:r>
      <w:proofErr w:type="spellEnd"/>
      <w:r w:rsidRPr="785CBC78">
        <w:rPr>
          <w:rStyle w:val="normaltextrun"/>
          <w:rFonts w:eastAsiaTheme="majorEastAsia" w:cs="Arial"/>
        </w:rPr>
        <w:t xml:space="preserve">. The coroner’s report – </w:t>
      </w:r>
      <w:r w:rsidRPr="006C2086">
        <w:rPr>
          <w:rStyle w:val="normaltextrun"/>
          <w:rFonts w:eastAsiaTheme="majorEastAsia" w:cs="Arial"/>
        </w:rPr>
        <w:t>The Prevention of Future Deaths (</w:t>
      </w:r>
      <w:r w:rsidR="362D9457" w:rsidRPr="785CBC78">
        <w:rPr>
          <w:rStyle w:val="normaltextrun"/>
          <w:rFonts w:eastAsiaTheme="majorEastAsia" w:cs="Arial"/>
        </w:rPr>
        <w:t>April</w:t>
      </w:r>
      <w:r w:rsidRPr="785CBC78">
        <w:rPr>
          <w:rStyle w:val="normaltextrun"/>
          <w:rFonts w:eastAsiaTheme="majorEastAsia" w:cs="Arial"/>
        </w:rPr>
        <w:t xml:space="preserve"> 2021) outlined the following matters of concern pertaining to the communication of air pollution episodes: </w:t>
      </w:r>
      <w:r w:rsidRPr="785CBC78">
        <w:rPr>
          <w:rStyle w:val="eop"/>
          <w:rFonts w:cs="Arial"/>
        </w:rPr>
        <w:t> </w:t>
      </w:r>
    </w:p>
    <w:p w14:paraId="48E24E4F" w14:textId="77777777" w:rsidR="00B74FFB" w:rsidRPr="005D6C88" w:rsidRDefault="00B74FFB" w:rsidP="785CBC78">
      <w:pPr>
        <w:pStyle w:val="paragraph"/>
        <w:numPr>
          <w:ilvl w:val="0"/>
          <w:numId w:val="30"/>
        </w:numPr>
        <w:spacing w:before="0" w:beforeAutospacing="0" w:after="0" w:afterAutospacing="0"/>
        <w:ind w:left="1080" w:firstLine="0"/>
        <w:textAlignment w:val="baseline"/>
        <w:rPr>
          <w:rFonts w:ascii="Arial" w:hAnsi="Arial" w:cs="Arial"/>
        </w:rPr>
      </w:pPr>
      <w:r w:rsidRPr="785CBC78">
        <w:rPr>
          <w:rStyle w:val="normaltextrun"/>
          <w:rFonts w:ascii="Arial" w:eastAsiaTheme="majorEastAsia" w:hAnsi="Arial" w:cs="Arial"/>
        </w:rPr>
        <w:t>There is a low public awareness of the sources of information about national and local pollution levels. </w:t>
      </w:r>
      <w:r w:rsidRPr="785CBC78">
        <w:rPr>
          <w:rStyle w:val="eop"/>
          <w:rFonts w:ascii="Arial" w:hAnsi="Arial" w:cs="Arial"/>
        </w:rPr>
        <w:t> </w:t>
      </w:r>
    </w:p>
    <w:p w14:paraId="2CE311DB" w14:textId="77777777" w:rsidR="00B74FFB" w:rsidRPr="005D6C88" w:rsidRDefault="00B74FFB" w:rsidP="785CBC78">
      <w:pPr>
        <w:pStyle w:val="paragraph"/>
        <w:numPr>
          <w:ilvl w:val="0"/>
          <w:numId w:val="30"/>
        </w:numPr>
        <w:spacing w:before="0" w:beforeAutospacing="0" w:after="0" w:afterAutospacing="0"/>
        <w:ind w:left="1080" w:firstLine="0"/>
        <w:textAlignment w:val="baseline"/>
        <w:rPr>
          <w:rStyle w:val="eop"/>
          <w:rFonts w:ascii="Arial" w:hAnsi="Arial" w:cs="Arial"/>
        </w:rPr>
      </w:pPr>
      <w:r w:rsidRPr="785CBC78">
        <w:rPr>
          <w:rStyle w:val="normaltextrun"/>
          <w:rFonts w:ascii="Arial" w:eastAsiaTheme="majorEastAsia" w:hAnsi="Arial" w:cs="Arial"/>
        </w:rPr>
        <w:t>The adverse effects of air pollution on health are not being sufficiently communicated to patients and their carers by medical and nursing professionals. </w:t>
      </w:r>
      <w:r w:rsidRPr="785CBC78">
        <w:rPr>
          <w:rStyle w:val="eop"/>
          <w:rFonts w:ascii="Arial" w:hAnsi="Arial" w:cs="Arial"/>
        </w:rPr>
        <w:t> </w:t>
      </w:r>
    </w:p>
    <w:p w14:paraId="1E30BA47" w14:textId="77777777" w:rsidR="00B74FFB" w:rsidRPr="00EE68D3" w:rsidRDefault="00B74FFB" w:rsidP="785CBC78">
      <w:pPr>
        <w:rPr>
          <w:rFonts w:cs="Arial"/>
        </w:rPr>
      </w:pPr>
      <w:r w:rsidRPr="785CBC78">
        <w:rPr>
          <w:rFonts w:cs="Arial"/>
        </w:rPr>
        <w:t xml:space="preserve">In response to the Prevention of Future Deaths report Defra, UK HSA (previously Public Health England) and DHSC made the following commitments relevant to this review: </w:t>
      </w:r>
    </w:p>
    <w:p w14:paraId="4E6706B7" w14:textId="77777777" w:rsidR="00B74FFB" w:rsidRPr="005D6C88" w:rsidRDefault="00B74FFB" w:rsidP="785CBC78">
      <w:pPr>
        <w:pStyle w:val="paragraph"/>
        <w:numPr>
          <w:ilvl w:val="0"/>
          <w:numId w:val="31"/>
        </w:numPr>
        <w:spacing w:before="0" w:beforeAutospacing="0" w:after="0" w:afterAutospacing="0"/>
        <w:ind w:left="1080" w:firstLine="0"/>
        <w:textAlignment w:val="baseline"/>
        <w:rPr>
          <w:rFonts w:ascii="Arial" w:hAnsi="Arial" w:cs="Arial"/>
        </w:rPr>
      </w:pPr>
      <w:r w:rsidRPr="785CBC78">
        <w:rPr>
          <w:rStyle w:val="normaltextrun"/>
          <w:rFonts w:ascii="Arial" w:eastAsiaTheme="majorEastAsia" w:hAnsi="Arial" w:cs="Arial"/>
        </w:rPr>
        <w:t>Defra, Public Health England and DHSC to pull together an expert group to steer the overhaul and update the DAQI in the light of accumulated new evidence and experience</w:t>
      </w:r>
      <w:r w:rsidRPr="785CBC78">
        <w:rPr>
          <w:rStyle w:val="eop"/>
          <w:rFonts w:ascii="Arial" w:hAnsi="Arial" w:cs="Arial"/>
        </w:rPr>
        <w:t> </w:t>
      </w:r>
    </w:p>
    <w:p w14:paraId="61797AE9" w14:textId="77777777" w:rsidR="00B74FFB" w:rsidRPr="005D6C88" w:rsidRDefault="00B74FFB" w:rsidP="785CBC78">
      <w:pPr>
        <w:pStyle w:val="paragraph"/>
        <w:numPr>
          <w:ilvl w:val="0"/>
          <w:numId w:val="31"/>
        </w:numPr>
        <w:spacing w:before="0" w:beforeAutospacing="0" w:after="0" w:afterAutospacing="0"/>
        <w:ind w:left="1080" w:firstLine="0"/>
        <w:textAlignment w:val="baseline"/>
        <w:rPr>
          <w:rFonts w:ascii="Arial" w:hAnsi="Arial" w:cs="Arial"/>
        </w:rPr>
      </w:pPr>
      <w:r w:rsidRPr="785CBC78">
        <w:rPr>
          <w:rStyle w:val="normaltextrun"/>
          <w:rFonts w:ascii="Arial" w:eastAsiaTheme="majorEastAsia" w:hAnsi="Arial" w:cs="Arial"/>
        </w:rPr>
        <w:t>Defra will continue to engage with broadcasters, local radio stations, social media companies, and other media outlets, to look at ways to improve communication on air quality. </w:t>
      </w:r>
      <w:r w:rsidRPr="785CBC78">
        <w:rPr>
          <w:rStyle w:val="eop"/>
          <w:rFonts w:ascii="Arial" w:hAnsi="Arial" w:cs="Arial"/>
        </w:rPr>
        <w:t> </w:t>
      </w:r>
    </w:p>
    <w:p w14:paraId="0C6D3415" w14:textId="2D910B2B" w:rsidR="00B74FFB" w:rsidRPr="00CF6567" w:rsidRDefault="00B74FFB" w:rsidP="785CBC78">
      <w:pPr>
        <w:pStyle w:val="Heading2"/>
        <w:rPr>
          <w:sz w:val="24"/>
          <w:szCs w:val="24"/>
        </w:rPr>
      </w:pPr>
      <w:r w:rsidRPr="785CBC78">
        <w:rPr>
          <w:sz w:val="24"/>
          <w:szCs w:val="24"/>
        </w:rPr>
        <w:t xml:space="preserve">Remit of the </w:t>
      </w:r>
      <w:r w:rsidR="00123B99">
        <w:rPr>
          <w:sz w:val="24"/>
          <w:szCs w:val="24"/>
        </w:rPr>
        <w:t>G</w:t>
      </w:r>
      <w:r w:rsidRPr="785CBC78">
        <w:rPr>
          <w:sz w:val="24"/>
          <w:szCs w:val="24"/>
        </w:rPr>
        <w:t>roup</w:t>
      </w:r>
    </w:p>
    <w:p w14:paraId="5FBC1D1B" w14:textId="77777777" w:rsidR="00123B99" w:rsidRDefault="00B74FFB" w:rsidP="785CBC78">
      <w:r w:rsidRPr="785CBC78">
        <w:t xml:space="preserve">The group will consider the nature, penetration, and impact of an air quality information system that seeks to reduce people’s exposure to air pollution and to minimise their role contributing to the problem. </w:t>
      </w:r>
    </w:p>
    <w:p w14:paraId="5473D1A2" w14:textId="30664D9C" w:rsidR="00B74FFB" w:rsidRPr="002F59B1" w:rsidRDefault="00B74FFB" w:rsidP="785CBC78">
      <w:r w:rsidRPr="785CBC78">
        <w:t>It will:</w:t>
      </w:r>
    </w:p>
    <w:p w14:paraId="7A3E230B" w14:textId="77777777" w:rsidR="00B74FFB" w:rsidRDefault="00B74FFB" w:rsidP="785CBC78">
      <w:pPr>
        <w:pStyle w:val="ListParagraph"/>
        <w:numPr>
          <w:ilvl w:val="0"/>
          <w:numId w:val="12"/>
        </w:numPr>
      </w:pPr>
      <w:r w:rsidRPr="785CBC78">
        <w:t>Consider the work needed to ensure the UK’s system for warning and providing advice to the public and at-risk groups on air pollution reflects the latest evidence and understanding of:</w:t>
      </w:r>
    </w:p>
    <w:p w14:paraId="3CD34C1E" w14:textId="77777777" w:rsidR="00B74FFB" w:rsidRPr="00B95BA1" w:rsidRDefault="00B74FFB" w:rsidP="785CBC78">
      <w:pPr>
        <w:pStyle w:val="ListParagraph"/>
        <w:numPr>
          <w:ilvl w:val="1"/>
          <w:numId w:val="12"/>
        </w:numPr>
      </w:pPr>
      <w:r w:rsidRPr="785CBC78">
        <w:t>The range of and levels at which air pollutants impact human health (with potential impact on DAQI threshold levels)</w:t>
      </w:r>
    </w:p>
    <w:p w14:paraId="111BDCC3" w14:textId="77777777" w:rsidR="00B74FFB" w:rsidRDefault="00B74FFB" w:rsidP="785CBC78">
      <w:pPr>
        <w:pStyle w:val="ListParagraph"/>
        <w:numPr>
          <w:ilvl w:val="1"/>
          <w:numId w:val="12"/>
        </w:numPr>
      </w:pPr>
      <w:r w:rsidRPr="785CBC78">
        <w:t xml:space="preserve">The resulting actions that the </w:t>
      </w:r>
      <w:proofErr w:type="gramStart"/>
      <w:r w:rsidRPr="785CBC78">
        <w:t>general public</w:t>
      </w:r>
      <w:proofErr w:type="gramEnd"/>
      <w:r w:rsidRPr="785CBC78">
        <w:t xml:space="preserve"> and at-risk groups could/should take to protect their health, including any differentiated advice for different groups</w:t>
      </w:r>
    </w:p>
    <w:p w14:paraId="42112F3B" w14:textId="7A495FE0" w:rsidR="007A1116" w:rsidRDefault="007A1116" w:rsidP="785CBC78">
      <w:pPr>
        <w:pStyle w:val="ListParagraph"/>
        <w:numPr>
          <w:ilvl w:val="1"/>
          <w:numId w:val="12"/>
        </w:numPr>
      </w:pPr>
      <w:r>
        <w:t xml:space="preserve">Actions that could / should be taken by the </w:t>
      </w:r>
      <w:proofErr w:type="gramStart"/>
      <w:r>
        <w:t>general public</w:t>
      </w:r>
      <w:proofErr w:type="gramEnd"/>
      <w:r>
        <w:t xml:space="preserve"> and/or other sectors to lessen the extent and severity of particular episodes</w:t>
      </w:r>
    </w:p>
    <w:p w14:paraId="5A75E141" w14:textId="77777777" w:rsidR="00B74FFB" w:rsidRDefault="00B74FFB" w:rsidP="785CBC78">
      <w:pPr>
        <w:pStyle w:val="ListParagraph"/>
        <w:numPr>
          <w:ilvl w:val="1"/>
          <w:numId w:val="12"/>
        </w:numPr>
        <w:rPr>
          <w:rFonts w:eastAsia="Arial" w:cs="Arial"/>
        </w:rPr>
      </w:pPr>
      <w:r w:rsidRPr="785CBC78">
        <w:t>The likely response to messages aimed at proving effective/ actionable advice to different groups (and how to develop impactful messages for the groups identified)</w:t>
      </w:r>
      <w:r w:rsidRPr="785CBC78">
        <w:rPr>
          <w:rFonts w:eastAsia="Arial" w:cs="Arial"/>
        </w:rPr>
        <w:t xml:space="preserve"> with consideration of the risk of unintended consequences.</w:t>
      </w:r>
    </w:p>
    <w:p w14:paraId="774F6A7A" w14:textId="77777777" w:rsidR="00B74FFB" w:rsidRDefault="00B74FFB" w:rsidP="785CBC78">
      <w:pPr>
        <w:pStyle w:val="ListParagraph"/>
        <w:numPr>
          <w:ilvl w:val="1"/>
          <w:numId w:val="12"/>
        </w:numPr>
      </w:pPr>
      <w:r w:rsidRPr="785CBC78">
        <w:t>The system(s) by which advice could be most effectively communicated to the public (and at-risk groups)</w:t>
      </w:r>
    </w:p>
    <w:p w14:paraId="7FB8D8E8" w14:textId="417A88E0" w:rsidR="006623D8" w:rsidRPr="006623D8" w:rsidRDefault="00B74FFB" w:rsidP="006623D8">
      <w:pPr>
        <w:pStyle w:val="ListParagraph"/>
        <w:numPr>
          <w:ilvl w:val="0"/>
          <w:numId w:val="12"/>
        </w:numPr>
        <w:rPr>
          <w:rFonts w:eastAsia="Arial" w:cs="Arial"/>
        </w:rPr>
      </w:pPr>
      <w:bookmarkStart w:id="0" w:name="_Hlk89332659"/>
      <w:r w:rsidRPr="785CBC78">
        <w:t xml:space="preserve">Provide recommendations for a cohesive programme of work to address gaps in current understanding </w:t>
      </w:r>
      <w:bookmarkEnd w:id="0"/>
      <w:r w:rsidRPr="785CBC78">
        <w:t>on the above</w:t>
      </w:r>
    </w:p>
    <w:p w14:paraId="452844BF" w14:textId="0AB93031" w:rsidR="007A1116" w:rsidRPr="006623D8" w:rsidRDefault="006623D8" w:rsidP="006623D8">
      <w:pPr>
        <w:pStyle w:val="ListParagraph"/>
        <w:numPr>
          <w:ilvl w:val="0"/>
          <w:numId w:val="12"/>
        </w:numPr>
        <w:rPr>
          <w:rFonts w:eastAsia="Arial" w:cs="Arial"/>
          <w:color w:val="000000" w:themeColor="text1"/>
        </w:rPr>
      </w:pPr>
      <w:r>
        <w:t xml:space="preserve">Provide recommendations for a cohesive programme of work to address other relevant evidence gap, including, but not limited to </w:t>
      </w:r>
      <w:r w:rsidRPr="006623D8">
        <w:rPr>
          <w:color w:val="000000" w:themeColor="text1"/>
        </w:rPr>
        <w:t>understanding</w:t>
      </w:r>
      <w:r w:rsidR="007A1116" w:rsidRPr="006623D8">
        <w:rPr>
          <w:rFonts w:cs="Arial"/>
          <w:color w:val="000000" w:themeColor="text1"/>
        </w:rPr>
        <w:t xml:space="preserve"> sources and contributions to air pollution and air pollution episodes and what steps should be taken to reduce these</w:t>
      </w:r>
    </w:p>
    <w:p w14:paraId="02BE3849" w14:textId="77777777" w:rsidR="007A1116" w:rsidRDefault="007A1116" w:rsidP="006623D8">
      <w:pPr>
        <w:pStyle w:val="ListParagraph"/>
        <w:rPr>
          <w:rFonts w:eastAsia="Arial" w:cs="Arial"/>
        </w:rPr>
      </w:pPr>
    </w:p>
    <w:p w14:paraId="7FE11BCE" w14:textId="607D4986" w:rsidR="00B74FFB" w:rsidRPr="00456ED1" w:rsidRDefault="00B74FFB" w:rsidP="785CBC78">
      <w:pPr>
        <w:pStyle w:val="ListParagraph"/>
        <w:numPr>
          <w:ilvl w:val="0"/>
          <w:numId w:val="12"/>
        </w:numPr>
        <w:rPr>
          <w:rFonts w:eastAsia="Arial" w:cs="Arial"/>
        </w:rPr>
      </w:pPr>
      <w:r w:rsidRPr="785CBC78">
        <w:t>Fulfil a role in steering and/or advising on the delivery of projects relevant to members’ expertise. Note, that the steering group will not have direct responsibility for carrying out and/or commissioning these projects</w:t>
      </w:r>
    </w:p>
    <w:p w14:paraId="79F49D7A" w14:textId="77777777" w:rsidR="00B74FFB" w:rsidRDefault="00B74FFB" w:rsidP="785CBC78">
      <w:pPr>
        <w:pStyle w:val="ListParagraph"/>
        <w:numPr>
          <w:ilvl w:val="0"/>
          <w:numId w:val="12"/>
        </w:numPr>
      </w:pPr>
      <w:r w:rsidRPr="785CBC78">
        <w:t>Provide a view of whether the existing system of alerts and advice could be improved</w:t>
      </w:r>
    </w:p>
    <w:p w14:paraId="384A4409" w14:textId="54E111DB" w:rsidR="00B74FFB" w:rsidRDefault="00B74FFB" w:rsidP="785CBC78">
      <w:pPr>
        <w:pStyle w:val="ListParagraph"/>
        <w:numPr>
          <w:ilvl w:val="0"/>
          <w:numId w:val="12"/>
        </w:numPr>
      </w:pPr>
      <w:r w:rsidRPr="785CBC78">
        <w:t>If relevant, recommend approach(es) to providing information and advice that will most effectively reduce</w:t>
      </w:r>
      <w:r w:rsidR="00123B99">
        <w:t xml:space="preserve"> </w:t>
      </w:r>
      <w:r w:rsidRPr="785CBC78">
        <w:t xml:space="preserve">harm </w:t>
      </w:r>
    </w:p>
    <w:p w14:paraId="1420EAB5" w14:textId="65955277" w:rsidR="00B74FFB" w:rsidRDefault="00B74FFB" w:rsidP="785CBC78">
      <w:pPr>
        <w:pStyle w:val="ListParagraph"/>
        <w:numPr>
          <w:ilvl w:val="0"/>
          <w:numId w:val="12"/>
        </w:numPr>
      </w:pPr>
      <w:r w:rsidRPr="785CBC78">
        <w:t>Advise on the realistic impact that improvements to the air quality information system could have and determine what measures of success should be for</w:t>
      </w:r>
      <w:r w:rsidR="00123B99">
        <w:t xml:space="preserve"> any</w:t>
      </w:r>
      <w:r w:rsidRPr="785CBC78">
        <w:t xml:space="preserve"> future evaluation</w:t>
      </w:r>
      <w:r w:rsidR="00123B99">
        <w:t xml:space="preserve"> of the system</w:t>
      </w:r>
    </w:p>
    <w:p w14:paraId="122B6F6F" w14:textId="77777777" w:rsidR="00123B99" w:rsidRDefault="00123B99" w:rsidP="00123B99"/>
    <w:p w14:paraId="69744B37" w14:textId="209BC042" w:rsidR="00123B99" w:rsidRPr="00456ED1" w:rsidRDefault="00123B99" w:rsidP="00123B99">
      <w:r w:rsidRPr="785CBC78">
        <w:t xml:space="preserve">The group should acknowledge that new and emergent evidence might lead work programmes in a direction divergent from the above and should operate in a way that is reactive to developments. </w:t>
      </w:r>
    </w:p>
    <w:p w14:paraId="52E0308C" w14:textId="3ACD9E36" w:rsidR="00123B99" w:rsidRDefault="00B542DB" w:rsidP="785CBC78">
      <w:r>
        <w:t xml:space="preserve">The review concerns the whole UK Air Quality Information </w:t>
      </w:r>
      <w:r w:rsidR="00123B99">
        <w:t>S</w:t>
      </w:r>
      <w:r>
        <w:t xml:space="preserve">ystem and may need to considerer differing local contexts, different local information needs and data quality and availability in different areas. </w:t>
      </w:r>
    </w:p>
    <w:p w14:paraId="1A3B4827" w14:textId="0C342914" w:rsidR="00B542DB" w:rsidRDefault="00B542DB" w:rsidP="785CBC78">
      <w:r>
        <w:t xml:space="preserve">Air Quality policy is </w:t>
      </w:r>
      <w:r w:rsidR="00123B99">
        <w:t>devolved;</w:t>
      </w:r>
      <w:r>
        <w:t xml:space="preserve"> </w:t>
      </w:r>
      <w:proofErr w:type="gramStart"/>
      <w:r w:rsidR="006C2086">
        <w:t>however</w:t>
      </w:r>
      <w:proofErr w:type="gramEnd"/>
      <w:r w:rsidR="006C2086">
        <w:t xml:space="preserve"> it is expected that the Steering Group will engage with representatives from the Devolved Administrations at various points throughout the review process.   </w:t>
      </w:r>
    </w:p>
    <w:p w14:paraId="5ACC421D" w14:textId="77777777" w:rsidR="00123B99" w:rsidRDefault="00B74FFB" w:rsidP="785CBC78">
      <w:r w:rsidRPr="785CBC78">
        <w:t>The outcome from this body of work should be clear, actionable recommendations on the changes which should be made to the present system, if any.</w:t>
      </w:r>
      <w:r w:rsidR="00EB68AE">
        <w:t xml:space="preserve"> These should be provided in a timely and considered way based on emerging evidenc</w:t>
      </w:r>
      <w:r w:rsidR="00F631CC">
        <w:t xml:space="preserve">e. </w:t>
      </w:r>
    </w:p>
    <w:p w14:paraId="4DD8E8A3" w14:textId="6C6ADDCF" w:rsidR="00B74FFB" w:rsidRDefault="00F631CC" w:rsidP="785CBC78">
      <w:r>
        <w:t>Updates</w:t>
      </w:r>
      <w:r w:rsidR="00EB68AE">
        <w:t xml:space="preserve"> </w:t>
      </w:r>
      <w:r>
        <w:t xml:space="preserve">from the group including any findings from commissioned work and recommendations </w:t>
      </w:r>
      <w:r w:rsidR="00EB68AE">
        <w:t>should be</w:t>
      </w:r>
      <w:r>
        <w:t xml:space="preserve"> regularly</w:t>
      </w:r>
      <w:r w:rsidR="00EB68AE">
        <w:t xml:space="preserve"> communicated to relevant stakeholders</w:t>
      </w:r>
      <w:r>
        <w:t xml:space="preserve">. </w:t>
      </w:r>
    </w:p>
    <w:p w14:paraId="59C2A8E1" w14:textId="2A6B64D7" w:rsidR="00B74FFB" w:rsidRPr="002F59B1" w:rsidRDefault="00B74FFB" w:rsidP="785CBC78">
      <w:pPr>
        <w:pStyle w:val="Heading2"/>
        <w:rPr>
          <w:sz w:val="24"/>
          <w:szCs w:val="24"/>
        </w:rPr>
      </w:pPr>
      <w:r w:rsidRPr="785CBC78">
        <w:rPr>
          <w:sz w:val="24"/>
          <w:szCs w:val="24"/>
        </w:rPr>
        <w:t>Membership</w:t>
      </w:r>
    </w:p>
    <w:p w14:paraId="4D5AB7BC" w14:textId="77777777" w:rsidR="007967B2" w:rsidRDefault="00B74FFB" w:rsidP="785CBC78">
      <w:pPr>
        <w:rPr>
          <w:color w:val="000000" w:themeColor="text1"/>
        </w:rPr>
      </w:pPr>
      <w:r w:rsidRPr="785CBC78">
        <w:rPr>
          <w:color w:val="000000" w:themeColor="text1"/>
        </w:rPr>
        <w:t xml:space="preserve">The group will be chaired by Bill Parish – Deputy Director, Air </w:t>
      </w:r>
      <w:proofErr w:type="gramStart"/>
      <w:r w:rsidRPr="785CBC78">
        <w:rPr>
          <w:color w:val="000000" w:themeColor="text1"/>
        </w:rPr>
        <w:t>Quality</w:t>
      </w:r>
      <w:proofErr w:type="gramEnd"/>
      <w:r w:rsidRPr="785CBC78">
        <w:rPr>
          <w:color w:val="000000" w:themeColor="text1"/>
        </w:rPr>
        <w:t xml:space="preserve"> and Industrial Emissions (Defra)</w:t>
      </w:r>
      <w:r w:rsidR="00BD5DE8" w:rsidRPr="785CBC78">
        <w:rPr>
          <w:color w:val="000000" w:themeColor="text1"/>
        </w:rPr>
        <w:t xml:space="preserve">. </w:t>
      </w:r>
    </w:p>
    <w:p w14:paraId="6DBF056F" w14:textId="570B350C" w:rsidR="00B74FFB" w:rsidRDefault="007967B2" w:rsidP="785CBC78">
      <w:pPr>
        <w:rPr>
          <w:color w:val="000000" w:themeColor="text1"/>
        </w:rPr>
      </w:pPr>
      <w:r w:rsidRPr="785CBC78">
        <w:rPr>
          <w:color w:val="000000" w:themeColor="text1"/>
        </w:rPr>
        <w:t>The steering group</w:t>
      </w:r>
      <w:r w:rsidR="00B74FFB" w:rsidRPr="785CBC78">
        <w:rPr>
          <w:color w:val="000000" w:themeColor="text1"/>
        </w:rPr>
        <w:t xml:space="preserve"> will include representation from the Central Government Departments and agencies with the greatest responsibility for and/or most interest in alerting the public about poor air quality. It will be multi-disciplinary, including independent experts in air quality science; the health impacts of air pollution; the treatment of relevant conditions; health inequalities; behavioural science; and communications, including digital capabilities. It will also include representation from members of the public and those vulnerable to the effects of poor air quality.</w:t>
      </w:r>
    </w:p>
    <w:p w14:paraId="54406165" w14:textId="2AA04D82" w:rsidR="00B74FFB" w:rsidRDefault="00B74FFB" w:rsidP="785CBC78">
      <w:pPr>
        <w:rPr>
          <w:color w:val="000000" w:themeColor="text1"/>
        </w:rPr>
      </w:pPr>
      <w:r w:rsidRPr="785CBC78">
        <w:rPr>
          <w:color w:val="000000" w:themeColor="text1"/>
        </w:rPr>
        <w:t xml:space="preserve">A significant element of </w:t>
      </w:r>
      <w:r w:rsidR="00123B99">
        <w:rPr>
          <w:color w:val="000000" w:themeColor="text1"/>
        </w:rPr>
        <w:t xml:space="preserve">each member’s </w:t>
      </w:r>
      <w:r w:rsidRPr="785CBC78">
        <w:rPr>
          <w:color w:val="000000" w:themeColor="text1"/>
        </w:rPr>
        <w:t xml:space="preserve">role will involve building and maintaining a network of wider stakeholders from within steering group members’ field of expertise. This network </w:t>
      </w:r>
      <w:r w:rsidRPr="785CBC78">
        <w:rPr>
          <w:color w:val="000000" w:themeColor="text1"/>
        </w:rPr>
        <w:lastRenderedPageBreak/>
        <w:t>will act as a specialised advisory group, and steering group member</w:t>
      </w:r>
      <w:r w:rsidR="00123B99">
        <w:rPr>
          <w:color w:val="000000" w:themeColor="text1"/>
        </w:rPr>
        <w:t>s</w:t>
      </w:r>
      <w:r w:rsidRPr="785CBC78">
        <w:rPr>
          <w:color w:val="000000" w:themeColor="text1"/>
        </w:rPr>
        <w:t xml:space="preserve"> will feed in the views of the advisory group to meetings as and when required. Please see document AQIS-2021-03 for a visual representation of the anticipated structure.</w:t>
      </w:r>
    </w:p>
    <w:p w14:paraId="44E53316" w14:textId="77777777" w:rsidR="00B74FFB" w:rsidRDefault="00B74FFB" w:rsidP="785CBC78">
      <w:pPr>
        <w:rPr>
          <w:color w:val="000000" w:themeColor="text1"/>
        </w:rPr>
      </w:pPr>
      <w:r w:rsidRPr="785CBC78">
        <w:rPr>
          <w:color w:val="000000" w:themeColor="text1"/>
        </w:rPr>
        <w:t xml:space="preserve">Generally, individuals should have sufficient expertise and be in a position, where relevant, to draw upon/drive forward areas of work with new or existing working groups within their organisation and/or field of expertise. </w:t>
      </w:r>
    </w:p>
    <w:p w14:paraId="27E5B334" w14:textId="77777777" w:rsidR="00B74FFB" w:rsidRDefault="00B74FFB" w:rsidP="785CBC78">
      <w:pPr>
        <w:rPr>
          <w:color w:val="000000" w:themeColor="text1"/>
        </w:rPr>
      </w:pPr>
      <w:r w:rsidRPr="785CBC78">
        <w:rPr>
          <w:color w:val="000000" w:themeColor="text1"/>
        </w:rPr>
        <w:t xml:space="preserve">Further expertise can be co-opted into to group at relevant points. </w:t>
      </w:r>
    </w:p>
    <w:p w14:paraId="32188E0F" w14:textId="77777777" w:rsidR="00B74FFB" w:rsidRDefault="00B74FFB" w:rsidP="785CBC78">
      <w:pPr>
        <w:rPr>
          <w:color w:val="000000" w:themeColor="text1"/>
        </w:rPr>
      </w:pPr>
      <w:r w:rsidRPr="785CBC78">
        <w:rPr>
          <w:color w:val="000000" w:themeColor="text1"/>
        </w:rPr>
        <w:t xml:space="preserve">The following individuals and organisations will sit on the steering group as members: </w:t>
      </w:r>
    </w:p>
    <w:p w14:paraId="730EA9D1" w14:textId="77777777" w:rsidR="00B74FFB" w:rsidRDefault="00B74FFB" w:rsidP="00B74FFB">
      <w:pPr>
        <w:rPr>
          <w:color w:val="000000" w:themeColor="text1"/>
          <w:sz w:val="22"/>
          <w:szCs w:val="22"/>
        </w:rPr>
      </w:pPr>
    </w:p>
    <w:tbl>
      <w:tblPr>
        <w:tblStyle w:val="TableGrid"/>
        <w:tblW w:w="6794" w:type="dxa"/>
        <w:jc w:val="center"/>
        <w:tblLook w:val="04A0" w:firstRow="1" w:lastRow="0" w:firstColumn="1" w:lastColumn="0" w:noHBand="0" w:noVBand="1"/>
      </w:tblPr>
      <w:tblGrid>
        <w:gridCol w:w="4101"/>
        <w:gridCol w:w="2693"/>
      </w:tblGrid>
      <w:tr w:rsidR="00B74FFB" w14:paraId="0FA6791E" w14:textId="77777777" w:rsidTr="785CBC78">
        <w:trPr>
          <w:jc w:val="center"/>
        </w:trPr>
        <w:tc>
          <w:tcPr>
            <w:tcW w:w="4101" w:type="dxa"/>
          </w:tcPr>
          <w:p w14:paraId="1495A500" w14:textId="0B40F202" w:rsidR="00B74FFB" w:rsidRPr="0018580B" w:rsidRDefault="00B74FFB" w:rsidP="785CBC78">
            <w:pPr>
              <w:jc w:val="center"/>
              <w:rPr>
                <w:b/>
                <w:bCs/>
                <w:color w:val="000000" w:themeColor="text1"/>
                <w:highlight w:val="yellow"/>
              </w:rPr>
            </w:pPr>
            <w:r w:rsidRPr="785CBC78">
              <w:rPr>
                <w:b/>
                <w:bCs/>
                <w:color w:val="000000" w:themeColor="text1"/>
              </w:rPr>
              <w:t>Organisation / Individual</w:t>
            </w:r>
          </w:p>
        </w:tc>
        <w:tc>
          <w:tcPr>
            <w:tcW w:w="2693" w:type="dxa"/>
          </w:tcPr>
          <w:p w14:paraId="4BE79E08" w14:textId="77777777" w:rsidR="00B74FFB" w:rsidRPr="0018580B" w:rsidRDefault="00B74FFB" w:rsidP="00400C06">
            <w:pPr>
              <w:jc w:val="center"/>
              <w:rPr>
                <w:b/>
                <w:bCs/>
                <w:color w:val="000000" w:themeColor="text1"/>
              </w:rPr>
            </w:pPr>
            <w:r>
              <w:rPr>
                <w:b/>
                <w:bCs/>
                <w:color w:val="000000" w:themeColor="text1"/>
              </w:rPr>
              <w:t>Expertise</w:t>
            </w:r>
          </w:p>
        </w:tc>
      </w:tr>
      <w:tr w:rsidR="00B74FFB" w14:paraId="4DD65291" w14:textId="77777777" w:rsidTr="785CBC78">
        <w:trPr>
          <w:jc w:val="center"/>
        </w:trPr>
        <w:tc>
          <w:tcPr>
            <w:tcW w:w="4101" w:type="dxa"/>
          </w:tcPr>
          <w:p w14:paraId="00813012" w14:textId="77777777" w:rsidR="00B74FFB" w:rsidRDefault="00B74FFB" w:rsidP="785CBC78">
            <w:pPr>
              <w:jc w:val="center"/>
              <w:rPr>
                <w:color w:val="000000" w:themeColor="text1"/>
              </w:rPr>
            </w:pPr>
            <w:r w:rsidRPr="785CBC78">
              <w:rPr>
                <w:color w:val="000000" w:themeColor="text1"/>
              </w:rPr>
              <w:t xml:space="preserve">Chair – Bill Parish </w:t>
            </w:r>
          </w:p>
        </w:tc>
        <w:tc>
          <w:tcPr>
            <w:tcW w:w="2693" w:type="dxa"/>
          </w:tcPr>
          <w:p w14:paraId="771DD08B" w14:textId="77777777" w:rsidR="00B74FFB" w:rsidRDefault="00B74FFB" w:rsidP="00400C06">
            <w:pPr>
              <w:jc w:val="center"/>
              <w:rPr>
                <w:color w:val="000000" w:themeColor="text1"/>
                <w:szCs w:val="22"/>
              </w:rPr>
            </w:pPr>
          </w:p>
        </w:tc>
      </w:tr>
      <w:tr w:rsidR="00B74FFB" w14:paraId="64105714" w14:textId="77777777" w:rsidTr="785CBC78">
        <w:trPr>
          <w:jc w:val="center"/>
        </w:trPr>
        <w:tc>
          <w:tcPr>
            <w:tcW w:w="4101" w:type="dxa"/>
          </w:tcPr>
          <w:p w14:paraId="322A639C" w14:textId="77777777" w:rsidR="00B74FFB" w:rsidRDefault="00B74FFB" w:rsidP="00400C06">
            <w:pPr>
              <w:jc w:val="center"/>
              <w:rPr>
                <w:color w:val="000000" w:themeColor="text1"/>
                <w:szCs w:val="22"/>
              </w:rPr>
            </w:pPr>
            <w:r>
              <w:rPr>
                <w:color w:val="000000" w:themeColor="text1"/>
                <w:szCs w:val="22"/>
              </w:rPr>
              <w:t>AQEG – Ally Lewis</w:t>
            </w:r>
          </w:p>
        </w:tc>
        <w:tc>
          <w:tcPr>
            <w:tcW w:w="2693" w:type="dxa"/>
          </w:tcPr>
          <w:p w14:paraId="1F3C36D5" w14:textId="77777777" w:rsidR="00B74FFB" w:rsidRDefault="00B74FFB" w:rsidP="00400C06">
            <w:pPr>
              <w:jc w:val="center"/>
              <w:rPr>
                <w:color w:val="000000" w:themeColor="text1"/>
                <w:szCs w:val="22"/>
              </w:rPr>
            </w:pPr>
            <w:r>
              <w:rPr>
                <w:color w:val="000000" w:themeColor="text1"/>
                <w:szCs w:val="22"/>
              </w:rPr>
              <w:t>AQ science / atmospheric chemistry; thresholds;</w:t>
            </w:r>
          </w:p>
        </w:tc>
      </w:tr>
      <w:tr w:rsidR="00B74FFB" w14:paraId="68E02AD8" w14:textId="77777777" w:rsidTr="785CBC78">
        <w:trPr>
          <w:jc w:val="center"/>
        </w:trPr>
        <w:tc>
          <w:tcPr>
            <w:tcW w:w="4101" w:type="dxa"/>
          </w:tcPr>
          <w:p w14:paraId="61E981F7" w14:textId="77777777" w:rsidR="00B74FFB" w:rsidRDefault="00B74FFB" w:rsidP="00400C06">
            <w:pPr>
              <w:jc w:val="center"/>
              <w:rPr>
                <w:color w:val="000000" w:themeColor="text1"/>
                <w:szCs w:val="22"/>
              </w:rPr>
            </w:pPr>
            <w:r>
              <w:rPr>
                <w:color w:val="000000" w:themeColor="text1"/>
                <w:szCs w:val="22"/>
              </w:rPr>
              <w:t>COMEAP – Anna Hansell</w:t>
            </w:r>
          </w:p>
        </w:tc>
        <w:tc>
          <w:tcPr>
            <w:tcW w:w="2693" w:type="dxa"/>
          </w:tcPr>
          <w:p w14:paraId="562BC98E" w14:textId="77777777" w:rsidR="00B74FFB" w:rsidRDefault="00B74FFB" w:rsidP="00400C06">
            <w:pPr>
              <w:jc w:val="center"/>
              <w:rPr>
                <w:color w:val="000000" w:themeColor="text1"/>
                <w:szCs w:val="22"/>
              </w:rPr>
            </w:pPr>
            <w:r>
              <w:rPr>
                <w:color w:val="000000" w:themeColor="text1"/>
                <w:szCs w:val="22"/>
              </w:rPr>
              <w:t>AQ impact on human health; AQ and respiratory disease</w:t>
            </w:r>
          </w:p>
        </w:tc>
      </w:tr>
      <w:tr w:rsidR="00B74FFB" w14:paraId="0B009FB2" w14:textId="77777777" w:rsidTr="785CBC78">
        <w:trPr>
          <w:jc w:val="center"/>
        </w:trPr>
        <w:tc>
          <w:tcPr>
            <w:tcW w:w="4101" w:type="dxa"/>
          </w:tcPr>
          <w:p w14:paraId="7AD88DA3" w14:textId="77777777" w:rsidR="00B74FFB" w:rsidRDefault="00B74FFB" w:rsidP="00400C06">
            <w:pPr>
              <w:jc w:val="center"/>
              <w:rPr>
                <w:color w:val="000000" w:themeColor="text1"/>
                <w:szCs w:val="22"/>
              </w:rPr>
            </w:pPr>
            <w:r>
              <w:rPr>
                <w:color w:val="000000" w:themeColor="text1"/>
                <w:szCs w:val="22"/>
              </w:rPr>
              <w:t>Medical Profession</w:t>
            </w:r>
          </w:p>
        </w:tc>
        <w:tc>
          <w:tcPr>
            <w:tcW w:w="2693" w:type="dxa"/>
          </w:tcPr>
          <w:p w14:paraId="60BE9901" w14:textId="77777777" w:rsidR="00B74FFB" w:rsidRDefault="00B74FFB" w:rsidP="00400C06">
            <w:pPr>
              <w:jc w:val="center"/>
              <w:rPr>
                <w:color w:val="000000" w:themeColor="text1"/>
                <w:szCs w:val="22"/>
              </w:rPr>
            </w:pPr>
            <w:r>
              <w:rPr>
                <w:color w:val="000000" w:themeColor="text1"/>
                <w:szCs w:val="22"/>
              </w:rPr>
              <w:t>AQ impact on human health</w:t>
            </w:r>
          </w:p>
        </w:tc>
      </w:tr>
      <w:tr w:rsidR="00B74FFB" w14:paraId="3958A201" w14:textId="77777777" w:rsidTr="785CBC78">
        <w:trPr>
          <w:jc w:val="center"/>
        </w:trPr>
        <w:tc>
          <w:tcPr>
            <w:tcW w:w="4101" w:type="dxa"/>
          </w:tcPr>
          <w:p w14:paraId="31FB2B75" w14:textId="77777777" w:rsidR="00B74FFB" w:rsidRDefault="00B74FFB" w:rsidP="00400C06">
            <w:pPr>
              <w:jc w:val="center"/>
              <w:rPr>
                <w:color w:val="000000" w:themeColor="text1"/>
                <w:szCs w:val="22"/>
              </w:rPr>
            </w:pPr>
            <w:r>
              <w:rPr>
                <w:color w:val="000000" w:themeColor="text1"/>
                <w:szCs w:val="22"/>
              </w:rPr>
              <w:t>Representative for Vulnerable Groups</w:t>
            </w:r>
          </w:p>
        </w:tc>
        <w:tc>
          <w:tcPr>
            <w:tcW w:w="2693" w:type="dxa"/>
          </w:tcPr>
          <w:p w14:paraId="0BBEFF66" w14:textId="77777777" w:rsidR="00B74FFB" w:rsidRDefault="00B74FFB" w:rsidP="00400C06">
            <w:pPr>
              <w:jc w:val="center"/>
              <w:rPr>
                <w:color w:val="000000" w:themeColor="text1"/>
                <w:szCs w:val="22"/>
              </w:rPr>
            </w:pPr>
            <w:r>
              <w:rPr>
                <w:color w:val="000000" w:themeColor="text1"/>
                <w:szCs w:val="22"/>
              </w:rPr>
              <w:t>Lived experience</w:t>
            </w:r>
          </w:p>
        </w:tc>
      </w:tr>
      <w:tr w:rsidR="00B74FFB" w14:paraId="7B78EFF2" w14:textId="77777777" w:rsidTr="785CBC78">
        <w:trPr>
          <w:jc w:val="center"/>
        </w:trPr>
        <w:tc>
          <w:tcPr>
            <w:tcW w:w="4101" w:type="dxa"/>
          </w:tcPr>
          <w:p w14:paraId="184BD1D0" w14:textId="77777777" w:rsidR="00B74FFB" w:rsidRDefault="00B74FFB" w:rsidP="00400C06">
            <w:pPr>
              <w:jc w:val="center"/>
              <w:rPr>
                <w:color w:val="000000" w:themeColor="text1"/>
                <w:szCs w:val="22"/>
              </w:rPr>
            </w:pPr>
            <w:r>
              <w:rPr>
                <w:color w:val="000000" w:themeColor="text1"/>
                <w:szCs w:val="22"/>
              </w:rPr>
              <w:t>Lay Person</w:t>
            </w:r>
          </w:p>
        </w:tc>
        <w:tc>
          <w:tcPr>
            <w:tcW w:w="2693" w:type="dxa"/>
          </w:tcPr>
          <w:p w14:paraId="2FBCDD0C" w14:textId="77777777" w:rsidR="00B74FFB" w:rsidRDefault="00B74FFB" w:rsidP="00400C06">
            <w:pPr>
              <w:jc w:val="center"/>
              <w:rPr>
                <w:color w:val="000000" w:themeColor="text1"/>
                <w:szCs w:val="22"/>
              </w:rPr>
            </w:pPr>
            <w:r>
              <w:rPr>
                <w:color w:val="000000" w:themeColor="text1"/>
                <w:szCs w:val="22"/>
              </w:rPr>
              <w:t>Lived experience; user experience</w:t>
            </w:r>
          </w:p>
        </w:tc>
      </w:tr>
      <w:tr w:rsidR="00B74FFB" w14:paraId="666DE19F" w14:textId="77777777" w:rsidTr="785CBC78">
        <w:trPr>
          <w:jc w:val="center"/>
        </w:trPr>
        <w:tc>
          <w:tcPr>
            <w:tcW w:w="4101" w:type="dxa"/>
          </w:tcPr>
          <w:p w14:paraId="699A07E7" w14:textId="77777777" w:rsidR="00B74FFB" w:rsidRDefault="00B74FFB" w:rsidP="00400C06">
            <w:pPr>
              <w:jc w:val="center"/>
              <w:rPr>
                <w:color w:val="000000" w:themeColor="text1"/>
                <w:szCs w:val="22"/>
              </w:rPr>
            </w:pPr>
            <w:r>
              <w:rPr>
                <w:color w:val="000000" w:themeColor="text1"/>
                <w:szCs w:val="22"/>
              </w:rPr>
              <w:t xml:space="preserve">Behavioural Science </w:t>
            </w:r>
          </w:p>
        </w:tc>
        <w:tc>
          <w:tcPr>
            <w:tcW w:w="2693" w:type="dxa"/>
          </w:tcPr>
          <w:p w14:paraId="552E25D3" w14:textId="77777777" w:rsidR="00B74FFB" w:rsidRDefault="00B74FFB" w:rsidP="00400C06">
            <w:pPr>
              <w:jc w:val="center"/>
              <w:rPr>
                <w:color w:val="000000" w:themeColor="text1"/>
                <w:szCs w:val="22"/>
              </w:rPr>
            </w:pPr>
            <w:r>
              <w:rPr>
                <w:color w:val="000000" w:themeColor="text1"/>
                <w:szCs w:val="22"/>
              </w:rPr>
              <w:t>Messaging; Behavioural Insights;</w:t>
            </w:r>
          </w:p>
        </w:tc>
      </w:tr>
      <w:tr w:rsidR="00B74FFB" w14:paraId="354A55C6" w14:textId="77777777" w:rsidTr="785CBC78">
        <w:trPr>
          <w:jc w:val="center"/>
        </w:trPr>
        <w:tc>
          <w:tcPr>
            <w:tcW w:w="4101" w:type="dxa"/>
          </w:tcPr>
          <w:p w14:paraId="20758607" w14:textId="77777777" w:rsidR="00B74FFB" w:rsidRDefault="00B74FFB" w:rsidP="00400C06">
            <w:pPr>
              <w:jc w:val="center"/>
              <w:rPr>
                <w:color w:val="000000" w:themeColor="text1"/>
                <w:szCs w:val="22"/>
              </w:rPr>
            </w:pPr>
            <w:r>
              <w:rPr>
                <w:color w:val="000000" w:themeColor="text1"/>
                <w:szCs w:val="22"/>
              </w:rPr>
              <w:t>Government Comms</w:t>
            </w:r>
          </w:p>
        </w:tc>
        <w:tc>
          <w:tcPr>
            <w:tcW w:w="2693" w:type="dxa"/>
          </w:tcPr>
          <w:p w14:paraId="57A37848" w14:textId="6B8A33D4" w:rsidR="00B74FFB" w:rsidRDefault="00B74FFB" w:rsidP="785CBC78">
            <w:pPr>
              <w:jc w:val="center"/>
              <w:rPr>
                <w:color w:val="000000" w:themeColor="text1"/>
              </w:rPr>
            </w:pPr>
            <w:r w:rsidRPr="785CBC78">
              <w:rPr>
                <w:color w:val="000000" w:themeColor="text1"/>
              </w:rPr>
              <w:t xml:space="preserve">Marketing and campaigns; </w:t>
            </w:r>
            <w:r>
              <w:t>experience of systems for communicating official information (</w:t>
            </w:r>
            <w:r w:rsidR="487ED062">
              <w:t>e.g.,</w:t>
            </w:r>
            <w:r>
              <w:t xml:space="preserve"> flood alerts)</w:t>
            </w:r>
          </w:p>
        </w:tc>
      </w:tr>
      <w:tr w:rsidR="00B74FFB" w14:paraId="35386568" w14:textId="77777777" w:rsidTr="785CBC78">
        <w:trPr>
          <w:jc w:val="center"/>
        </w:trPr>
        <w:tc>
          <w:tcPr>
            <w:tcW w:w="4101" w:type="dxa"/>
          </w:tcPr>
          <w:p w14:paraId="7FC94AD1" w14:textId="77777777" w:rsidR="00B74FFB" w:rsidRDefault="00B74FFB" w:rsidP="00400C06">
            <w:pPr>
              <w:jc w:val="center"/>
              <w:rPr>
                <w:color w:val="000000" w:themeColor="text1"/>
                <w:szCs w:val="22"/>
              </w:rPr>
            </w:pPr>
            <w:r>
              <w:rPr>
                <w:color w:val="000000" w:themeColor="text1"/>
                <w:szCs w:val="22"/>
              </w:rPr>
              <w:t>Local Government</w:t>
            </w:r>
          </w:p>
        </w:tc>
        <w:tc>
          <w:tcPr>
            <w:tcW w:w="2693" w:type="dxa"/>
          </w:tcPr>
          <w:p w14:paraId="6848357A" w14:textId="77777777" w:rsidR="00B74FFB" w:rsidRDefault="00B74FFB" w:rsidP="00400C06">
            <w:pPr>
              <w:jc w:val="center"/>
              <w:rPr>
                <w:color w:val="000000" w:themeColor="text1"/>
                <w:szCs w:val="22"/>
              </w:rPr>
            </w:pPr>
            <w:r>
              <w:rPr>
                <w:color w:val="000000" w:themeColor="text1"/>
                <w:szCs w:val="22"/>
              </w:rPr>
              <w:t xml:space="preserve">Engagement with diversity of local interests/needs; community engagement; relationship with devolved administrations </w:t>
            </w:r>
          </w:p>
        </w:tc>
      </w:tr>
      <w:tr w:rsidR="00B74FFB" w14:paraId="777B997B" w14:textId="77777777" w:rsidTr="785CBC78">
        <w:trPr>
          <w:jc w:val="center"/>
        </w:trPr>
        <w:tc>
          <w:tcPr>
            <w:tcW w:w="4101" w:type="dxa"/>
          </w:tcPr>
          <w:p w14:paraId="4F9729B0" w14:textId="77777777" w:rsidR="00B74FFB" w:rsidRDefault="00B74FFB" w:rsidP="00400C06">
            <w:pPr>
              <w:jc w:val="center"/>
              <w:rPr>
                <w:color w:val="000000" w:themeColor="text1"/>
                <w:szCs w:val="22"/>
              </w:rPr>
            </w:pPr>
            <w:r>
              <w:rPr>
                <w:color w:val="000000" w:themeColor="text1"/>
                <w:szCs w:val="22"/>
              </w:rPr>
              <w:lastRenderedPageBreak/>
              <w:t>Digital Communications</w:t>
            </w:r>
          </w:p>
        </w:tc>
        <w:tc>
          <w:tcPr>
            <w:tcW w:w="2693" w:type="dxa"/>
          </w:tcPr>
          <w:p w14:paraId="752715C8" w14:textId="77777777" w:rsidR="00B74FFB" w:rsidRDefault="00B74FFB" w:rsidP="00400C06">
            <w:pPr>
              <w:jc w:val="center"/>
              <w:rPr>
                <w:color w:val="000000" w:themeColor="text1"/>
                <w:szCs w:val="22"/>
              </w:rPr>
            </w:pPr>
            <w:r>
              <w:rPr>
                <w:color w:val="000000" w:themeColor="text1"/>
                <w:szCs w:val="22"/>
              </w:rPr>
              <w:t>Digital design and user interface</w:t>
            </w:r>
          </w:p>
        </w:tc>
      </w:tr>
      <w:tr w:rsidR="00B74FFB" w14:paraId="28313F89" w14:textId="77777777" w:rsidTr="785CBC78">
        <w:trPr>
          <w:jc w:val="center"/>
        </w:trPr>
        <w:tc>
          <w:tcPr>
            <w:tcW w:w="4101" w:type="dxa"/>
          </w:tcPr>
          <w:p w14:paraId="5BBBFF64" w14:textId="77777777" w:rsidR="00B74FFB" w:rsidRDefault="00B74FFB" w:rsidP="00400C06">
            <w:pPr>
              <w:jc w:val="center"/>
              <w:rPr>
                <w:color w:val="000000" w:themeColor="text1"/>
                <w:szCs w:val="22"/>
              </w:rPr>
            </w:pPr>
            <w:r>
              <w:rPr>
                <w:color w:val="000000" w:themeColor="text1"/>
                <w:szCs w:val="22"/>
              </w:rPr>
              <w:t>Central Government</w:t>
            </w:r>
          </w:p>
        </w:tc>
        <w:tc>
          <w:tcPr>
            <w:tcW w:w="2693" w:type="dxa"/>
          </w:tcPr>
          <w:p w14:paraId="564174F8" w14:textId="77777777" w:rsidR="00B74FFB" w:rsidRDefault="00B74FFB" w:rsidP="00400C06">
            <w:pPr>
              <w:jc w:val="center"/>
              <w:rPr>
                <w:color w:val="000000" w:themeColor="text1"/>
                <w:szCs w:val="22"/>
              </w:rPr>
            </w:pPr>
            <w:r>
              <w:t xml:space="preserve">Coordination, </w:t>
            </w:r>
            <w:proofErr w:type="gramStart"/>
            <w:r>
              <w:t>policy</w:t>
            </w:r>
            <w:proofErr w:type="gramEnd"/>
            <w:r>
              <w:t xml:space="preserve"> and implementation</w:t>
            </w:r>
            <w:r>
              <w:rPr>
                <w:color w:val="000000" w:themeColor="text1"/>
                <w:szCs w:val="22"/>
              </w:rPr>
              <w:t xml:space="preserve"> </w:t>
            </w:r>
          </w:p>
        </w:tc>
      </w:tr>
    </w:tbl>
    <w:p w14:paraId="045F44C3" w14:textId="77777777" w:rsidR="00B74FFB" w:rsidRDefault="00B74FFB" w:rsidP="00B74FFB">
      <w:pPr>
        <w:rPr>
          <w:b/>
          <w:sz w:val="22"/>
          <w:szCs w:val="22"/>
        </w:rPr>
      </w:pPr>
    </w:p>
    <w:p w14:paraId="55DDA616" w14:textId="77777777" w:rsidR="00B74FFB" w:rsidRDefault="00B74FFB" w:rsidP="785CBC78">
      <w:pPr>
        <w:rPr>
          <w:rFonts w:eastAsia="Arial" w:cs="Arial"/>
          <w:b/>
          <w:bCs/>
        </w:rPr>
      </w:pPr>
      <w:r w:rsidRPr="785CBC78">
        <w:rPr>
          <w:rFonts w:eastAsia="Arial" w:cs="Arial"/>
          <w:b/>
          <w:bCs/>
        </w:rPr>
        <w:t xml:space="preserve">Time Commitment </w:t>
      </w:r>
    </w:p>
    <w:p w14:paraId="023F2099" w14:textId="77777777" w:rsidR="00123B99" w:rsidRDefault="00B74FFB" w:rsidP="785CBC78">
      <w:pPr>
        <w:rPr>
          <w:rFonts w:eastAsia="Arial" w:cs="Arial"/>
        </w:rPr>
      </w:pPr>
      <w:r w:rsidRPr="785CBC78">
        <w:rPr>
          <w:rFonts w:eastAsia="Arial" w:cs="Arial"/>
        </w:rPr>
        <w:t xml:space="preserve">Members should commit to sitting on the steering group for a minimum of two </w:t>
      </w:r>
      <w:r w:rsidR="31E109C8" w:rsidRPr="785CBC78">
        <w:rPr>
          <w:rFonts w:eastAsia="Arial" w:cs="Arial"/>
        </w:rPr>
        <w:t>years starting</w:t>
      </w:r>
      <w:r w:rsidRPr="785CBC78">
        <w:rPr>
          <w:rFonts w:eastAsia="Arial" w:cs="Arial"/>
        </w:rPr>
        <w:t xml:space="preserve"> autumn/winter 2021. </w:t>
      </w:r>
    </w:p>
    <w:p w14:paraId="7FFCA3C6" w14:textId="77777777" w:rsidR="00123B99" w:rsidRDefault="00B74FFB" w:rsidP="785CBC78">
      <w:pPr>
        <w:rPr>
          <w:rFonts w:eastAsia="Arial" w:cs="Arial"/>
        </w:rPr>
      </w:pPr>
      <w:r w:rsidRPr="785CBC78">
        <w:rPr>
          <w:rFonts w:eastAsia="Arial" w:cs="Arial"/>
        </w:rPr>
        <w:t xml:space="preserve">Meetings will be held every other month. </w:t>
      </w:r>
    </w:p>
    <w:p w14:paraId="6DC4C169" w14:textId="77777777" w:rsidR="00123B99" w:rsidRDefault="00B74FFB" w:rsidP="785CBC78">
      <w:pPr>
        <w:rPr>
          <w:rFonts w:eastAsia="Arial" w:cs="Arial"/>
        </w:rPr>
      </w:pPr>
      <w:r w:rsidRPr="785CBC78">
        <w:rPr>
          <w:rFonts w:eastAsia="Arial" w:cs="Arial"/>
        </w:rPr>
        <w:t>Outside of meetings</w:t>
      </w:r>
      <w:r w:rsidR="2E37D95F" w:rsidRPr="785CBC78">
        <w:rPr>
          <w:rFonts w:eastAsia="Arial" w:cs="Arial"/>
        </w:rPr>
        <w:t>,</w:t>
      </w:r>
      <w:r w:rsidRPr="785CBC78">
        <w:rPr>
          <w:rFonts w:eastAsia="Arial" w:cs="Arial"/>
        </w:rPr>
        <w:t xml:space="preserve"> members may sometimes be asked to review papers and provide input via correspondence. </w:t>
      </w:r>
    </w:p>
    <w:p w14:paraId="25744ACF" w14:textId="77777777" w:rsidR="00123B99" w:rsidRDefault="00B74FFB" w:rsidP="785CBC78">
      <w:pPr>
        <w:rPr>
          <w:rFonts w:eastAsia="Arial" w:cs="Arial"/>
        </w:rPr>
      </w:pPr>
      <w:r w:rsidRPr="785CBC78">
        <w:rPr>
          <w:rFonts w:eastAsia="Arial" w:cs="Arial"/>
        </w:rPr>
        <w:t>On occasion</w:t>
      </w:r>
      <w:r w:rsidR="3E311643" w:rsidRPr="785CBC78">
        <w:rPr>
          <w:rFonts w:eastAsia="Arial" w:cs="Arial"/>
        </w:rPr>
        <w:t>,</w:t>
      </w:r>
      <w:r w:rsidRPr="785CBC78">
        <w:rPr>
          <w:rFonts w:eastAsia="Arial" w:cs="Arial"/>
        </w:rPr>
        <w:t xml:space="preserve"> members may be required to draft short papers or research propositions ahead of meetings. </w:t>
      </w:r>
    </w:p>
    <w:p w14:paraId="33396B24" w14:textId="303CBEE6" w:rsidR="00B74FFB" w:rsidRPr="00C13E7B" w:rsidRDefault="00B74FFB" w:rsidP="785CBC78">
      <w:pPr>
        <w:rPr>
          <w:rFonts w:eastAsia="Arial" w:cs="Arial"/>
        </w:rPr>
      </w:pPr>
      <w:r w:rsidRPr="785CBC78">
        <w:rPr>
          <w:rFonts w:eastAsia="Arial" w:cs="Arial"/>
        </w:rPr>
        <w:t xml:space="preserve">There will also be a </w:t>
      </w:r>
      <w:r w:rsidR="492F6BBB" w:rsidRPr="785CBC78">
        <w:rPr>
          <w:rFonts w:eastAsia="Arial" w:cs="Arial"/>
        </w:rPr>
        <w:t>small-time</w:t>
      </w:r>
      <w:r w:rsidRPr="785CBC78">
        <w:rPr>
          <w:rFonts w:eastAsia="Arial" w:cs="Arial"/>
        </w:rPr>
        <w:t xml:space="preserve"> commitment involved in engaging with the wider advisory group. </w:t>
      </w:r>
    </w:p>
    <w:p w14:paraId="3CD0130E" w14:textId="16F9E66D" w:rsidR="00B74FFB" w:rsidRDefault="00B74FFB" w:rsidP="785CBC78">
      <w:pPr>
        <w:rPr>
          <w:rFonts w:eastAsia="Arial" w:cs="Arial"/>
          <w:sz w:val="22"/>
          <w:szCs w:val="22"/>
        </w:rPr>
      </w:pPr>
      <w:r w:rsidRPr="785CBC78">
        <w:rPr>
          <w:rFonts w:eastAsia="Arial" w:cs="Arial"/>
        </w:rPr>
        <w:t>The overall time commitment is expected to be no more than 1–2 days per month (and not exceeding 15 days in a year, including attendance at meetings)</w:t>
      </w:r>
    </w:p>
    <w:p w14:paraId="1577C4CC" w14:textId="71D83E8A" w:rsidR="00B74FFB" w:rsidRPr="00A776B7" w:rsidRDefault="00B74FFB" w:rsidP="785CBC78">
      <w:pPr>
        <w:rPr>
          <w:b/>
          <w:bCs/>
        </w:rPr>
      </w:pPr>
      <w:r w:rsidRPr="785CBC78">
        <w:rPr>
          <w:b/>
          <w:bCs/>
        </w:rPr>
        <w:t xml:space="preserve">Reporting </w:t>
      </w:r>
      <w:r w:rsidR="00123B99">
        <w:rPr>
          <w:b/>
          <w:bCs/>
        </w:rPr>
        <w:t>T</w:t>
      </w:r>
      <w:r w:rsidRPr="785CBC78">
        <w:rPr>
          <w:b/>
          <w:bCs/>
        </w:rPr>
        <w:t>imeline</w:t>
      </w:r>
    </w:p>
    <w:p w14:paraId="2EC58F3E" w14:textId="77777777" w:rsidR="00B74FFB" w:rsidRDefault="00B74FFB" w:rsidP="785CBC78">
      <w:r w:rsidRPr="785CBC78">
        <w:t xml:space="preserve">The group will be expected to make interim recommendations based on the work being carried out </w:t>
      </w:r>
      <w:proofErr w:type="gramStart"/>
      <w:r w:rsidRPr="785CBC78">
        <w:t>in order to</w:t>
      </w:r>
      <w:proofErr w:type="gramEnd"/>
      <w:r w:rsidRPr="785CBC78">
        <w:t xml:space="preserve"> inform the programme of research and development. </w:t>
      </w:r>
    </w:p>
    <w:p w14:paraId="6C14FBC9" w14:textId="77777777" w:rsidR="00B74FFB" w:rsidRPr="002F59B1" w:rsidRDefault="00B74FFB" w:rsidP="785CBC78">
      <w:r w:rsidRPr="785CBC78">
        <w:t>Final recommendations are due 24 months from the first meeting.</w:t>
      </w:r>
    </w:p>
    <w:p w14:paraId="7C0C4C0C" w14:textId="77777777" w:rsidR="00B74FFB" w:rsidRPr="002F59B1" w:rsidRDefault="00B74FFB" w:rsidP="785CBC78">
      <w:pPr>
        <w:pStyle w:val="Heading2"/>
        <w:rPr>
          <w:sz w:val="24"/>
          <w:szCs w:val="24"/>
        </w:rPr>
      </w:pPr>
      <w:r w:rsidRPr="785CBC78">
        <w:rPr>
          <w:sz w:val="24"/>
          <w:szCs w:val="24"/>
        </w:rPr>
        <w:t>Operating Procedures</w:t>
      </w:r>
    </w:p>
    <w:p w14:paraId="6A9F4140" w14:textId="77777777" w:rsidR="00123B99" w:rsidRDefault="00B74FFB" w:rsidP="785CBC78">
      <w:pPr>
        <w:pStyle w:val="FootnoteText"/>
        <w:rPr>
          <w:sz w:val="24"/>
          <w:szCs w:val="24"/>
        </w:rPr>
      </w:pPr>
      <w:r w:rsidRPr="785CBC78">
        <w:rPr>
          <w:sz w:val="24"/>
          <w:szCs w:val="24"/>
        </w:rPr>
        <w:t xml:space="preserve">The </w:t>
      </w:r>
      <w:r w:rsidR="00123B99">
        <w:rPr>
          <w:sz w:val="24"/>
          <w:szCs w:val="24"/>
        </w:rPr>
        <w:t>g</w:t>
      </w:r>
      <w:r w:rsidRPr="785CBC78">
        <w:rPr>
          <w:sz w:val="24"/>
          <w:szCs w:val="24"/>
        </w:rPr>
        <w:t>roup will operate in accordance with the Principles of Public Life</w:t>
      </w:r>
      <w:r w:rsidRPr="785CBC78">
        <w:rPr>
          <w:rStyle w:val="FootnoteReference"/>
          <w:sz w:val="24"/>
          <w:szCs w:val="24"/>
        </w:rPr>
        <w:footnoteReference w:id="2"/>
      </w:r>
      <w:r w:rsidRPr="785CBC78">
        <w:rPr>
          <w:sz w:val="24"/>
          <w:szCs w:val="24"/>
        </w:rPr>
        <w:t xml:space="preserve">. </w:t>
      </w:r>
    </w:p>
    <w:p w14:paraId="15231F0F" w14:textId="77777777" w:rsidR="00123B99" w:rsidRDefault="00123B99" w:rsidP="785CBC78">
      <w:pPr>
        <w:pStyle w:val="FootnoteText"/>
        <w:rPr>
          <w:sz w:val="24"/>
          <w:szCs w:val="24"/>
        </w:rPr>
      </w:pPr>
    </w:p>
    <w:p w14:paraId="7ECE5647" w14:textId="7A973041" w:rsidR="00B74FFB" w:rsidRDefault="00B74FFB" w:rsidP="785CBC78">
      <w:pPr>
        <w:pStyle w:val="FootnoteText"/>
        <w:rPr>
          <w:sz w:val="24"/>
          <w:szCs w:val="24"/>
        </w:rPr>
      </w:pPr>
      <w:r w:rsidRPr="785CBC78">
        <w:rPr>
          <w:sz w:val="24"/>
          <w:szCs w:val="24"/>
        </w:rPr>
        <w:t xml:space="preserve">There will be 6 meetings per year. These are expected to be attended in person or online, with secretariat support provided by UK HSA and Defra. </w:t>
      </w:r>
    </w:p>
    <w:p w14:paraId="4CD0CD9D" w14:textId="77777777" w:rsidR="00B74FFB" w:rsidRDefault="00B74FFB" w:rsidP="785CBC78">
      <w:pPr>
        <w:pStyle w:val="FootnoteText"/>
        <w:rPr>
          <w:sz w:val="24"/>
          <w:szCs w:val="24"/>
        </w:rPr>
      </w:pPr>
    </w:p>
    <w:p w14:paraId="016CE890" w14:textId="491563E9" w:rsidR="00B74FFB" w:rsidRDefault="00B74FFB" w:rsidP="785CBC78">
      <w:pPr>
        <w:pStyle w:val="FootnoteText"/>
        <w:rPr>
          <w:sz w:val="24"/>
          <w:szCs w:val="24"/>
        </w:rPr>
      </w:pPr>
      <w:r w:rsidRPr="785CBC78">
        <w:rPr>
          <w:sz w:val="24"/>
          <w:szCs w:val="24"/>
        </w:rPr>
        <w:t xml:space="preserve">Papers will be circulated no later than </w:t>
      </w:r>
      <w:r w:rsidR="7B4F9069" w:rsidRPr="785CBC78">
        <w:rPr>
          <w:sz w:val="24"/>
          <w:szCs w:val="24"/>
        </w:rPr>
        <w:t>7-</w:t>
      </w:r>
      <w:r w:rsidRPr="785CBC78">
        <w:rPr>
          <w:sz w:val="24"/>
          <w:szCs w:val="24"/>
        </w:rPr>
        <w:t xml:space="preserve">10 working days prior to meetings. </w:t>
      </w:r>
    </w:p>
    <w:p w14:paraId="4A229EB3" w14:textId="77777777" w:rsidR="00B74FFB" w:rsidRDefault="00B74FFB" w:rsidP="785CBC78">
      <w:pPr>
        <w:pStyle w:val="FootnoteText"/>
        <w:rPr>
          <w:sz w:val="24"/>
          <w:szCs w:val="24"/>
        </w:rPr>
      </w:pPr>
    </w:p>
    <w:p w14:paraId="3DC19759" w14:textId="77777777" w:rsidR="00800F7A" w:rsidRDefault="00B74FFB" w:rsidP="785CBC78">
      <w:pPr>
        <w:pStyle w:val="paragraph"/>
        <w:spacing w:before="0" w:beforeAutospacing="0" w:after="0" w:afterAutospacing="0"/>
        <w:jc w:val="both"/>
        <w:textAlignment w:val="baseline"/>
        <w:rPr>
          <w:rStyle w:val="normaltextrun"/>
          <w:rFonts w:ascii="Arial" w:eastAsiaTheme="majorEastAsia" w:hAnsi="Arial" w:cs="Arial"/>
        </w:rPr>
      </w:pPr>
      <w:r w:rsidRPr="785CBC78">
        <w:rPr>
          <w:rStyle w:val="normaltextrun"/>
          <w:rFonts w:ascii="Arial" w:eastAsiaTheme="majorEastAsia" w:hAnsi="Arial" w:cs="Arial"/>
        </w:rPr>
        <w:t>The steering group should note that to facilitate effective discussion, papers may be shared with members that are not in the public domain. </w:t>
      </w:r>
    </w:p>
    <w:p w14:paraId="6ACF5608" w14:textId="77777777" w:rsidR="00800F7A" w:rsidRDefault="00800F7A" w:rsidP="785CBC78">
      <w:pPr>
        <w:pStyle w:val="paragraph"/>
        <w:spacing w:before="0" w:beforeAutospacing="0" w:after="0" w:afterAutospacing="0"/>
        <w:jc w:val="both"/>
        <w:textAlignment w:val="baseline"/>
        <w:rPr>
          <w:rStyle w:val="normaltextrun"/>
          <w:rFonts w:ascii="Arial" w:eastAsiaTheme="majorEastAsia" w:hAnsi="Arial" w:cs="Arial"/>
        </w:rPr>
      </w:pPr>
    </w:p>
    <w:p w14:paraId="2D2F1052" w14:textId="46D815F6" w:rsidR="00B74FFB" w:rsidRDefault="00B74FFB" w:rsidP="785CBC78">
      <w:pPr>
        <w:pStyle w:val="paragraph"/>
        <w:spacing w:before="0" w:beforeAutospacing="0" w:after="0" w:afterAutospacing="0"/>
        <w:jc w:val="both"/>
        <w:textAlignment w:val="baseline"/>
        <w:rPr>
          <w:rFonts w:ascii="Verdana" w:hAnsi="Verdana"/>
        </w:rPr>
      </w:pPr>
      <w:r w:rsidRPr="785CBC78">
        <w:rPr>
          <w:rStyle w:val="normaltextrun"/>
          <w:rFonts w:ascii="Arial" w:eastAsiaTheme="majorEastAsia" w:hAnsi="Arial" w:cs="Arial"/>
        </w:rPr>
        <w:t>Documentation shared with the steering group should be treated in confidence and not shared further without seeking agreement.</w:t>
      </w:r>
      <w:r w:rsidRPr="785CBC78">
        <w:rPr>
          <w:rStyle w:val="eop"/>
          <w:rFonts w:ascii="Arial" w:hAnsi="Arial" w:cs="Arial"/>
        </w:rPr>
        <w:t> </w:t>
      </w:r>
    </w:p>
    <w:p w14:paraId="0191F02F" w14:textId="77777777" w:rsidR="00B74FFB" w:rsidRDefault="00B74FFB" w:rsidP="785CBC78">
      <w:pPr>
        <w:pStyle w:val="FootnoteText"/>
        <w:rPr>
          <w:sz w:val="24"/>
          <w:szCs w:val="24"/>
        </w:rPr>
      </w:pPr>
    </w:p>
    <w:p w14:paraId="56B7FF1C" w14:textId="77777777" w:rsidR="00B74FFB" w:rsidRPr="002F59B1" w:rsidRDefault="00B74FFB" w:rsidP="785CBC78">
      <w:pPr>
        <w:pStyle w:val="Heading2"/>
        <w:rPr>
          <w:sz w:val="24"/>
          <w:szCs w:val="24"/>
        </w:rPr>
      </w:pPr>
      <w:r w:rsidRPr="785CBC78">
        <w:rPr>
          <w:sz w:val="24"/>
          <w:szCs w:val="24"/>
        </w:rPr>
        <w:lastRenderedPageBreak/>
        <w:t>Outputs</w:t>
      </w:r>
    </w:p>
    <w:p w14:paraId="6BC2AC50" w14:textId="77777777" w:rsidR="00B74FFB" w:rsidRPr="002F59B1" w:rsidRDefault="00B74FFB" w:rsidP="785CBC78">
      <w:r w:rsidRPr="785CBC78">
        <w:t>Summary minutes will be produced and will be available from the group’s secretariat on request.</w:t>
      </w:r>
    </w:p>
    <w:p w14:paraId="265967E2" w14:textId="5EB5778C" w:rsidR="00B74FFB" w:rsidRPr="002F59B1" w:rsidRDefault="00B74FFB" w:rsidP="785CBC78">
      <w:r w:rsidRPr="785CBC78">
        <w:t>Work undertaken under the guidance of the group will be presented to ministers where relevant</w:t>
      </w:r>
      <w:r w:rsidR="00F631CC">
        <w:t xml:space="preserve">, shared with </w:t>
      </w:r>
      <w:proofErr w:type="gramStart"/>
      <w:r w:rsidR="00F631CC">
        <w:t xml:space="preserve">stakeholders </w:t>
      </w:r>
      <w:r w:rsidRPr="785CBC78">
        <w:t xml:space="preserve"> and</w:t>
      </w:r>
      <w:proofErr w:type="gramEnd"/>
      <w:r w:rsidRPr="785CBC78">
        <w:t xml:space="preserve"> published on UK-AIR and/ or Defra search science as appropriate.</w:t>
      </w:r>
    </w:p>
    <w:p w14:paraId="4EF31574" w14:textId="77777777" w:rsidR="00B74FFB" w:rsidRDefault="00B74FFB" w:rsidP="785CBC78">
      <w:pPr>
        <w:pStyle w:val="Heading2"/>
        <w:rPr>
          <w:sz w:val="24"/>
          <w:szCs w:val="24"/>
        </w:rPr>
      </w:pPr>
      <w:r w:rsidRPr="785CBC78">
        <w:rPr>
          <w:sz w:val="24"/>
          <w:szCs w:val="24"/>
        </w:rPr>
        <w:t xml:space="preserve">Central Government Responsibilities: </w:t>
      </w:r>
    </w:p>
    <w:p w14:paraId="5E8AE080" w14:textId="6BEC61C3" w:rsidR="00B74FFB" w:rsidRPr="00CF6567" w:rsidRDefault="00B74FFB" w:rsidP="785CBC78">
      <w:r w:rsidRPr="785CBC78">
        <w:t xml:space="preserve">Defra, </w:t>
      </w:r>
      <w:r w:rsidR="00800F7A">
        <w:t>UK HSA</w:t>
      </w:r>
      <w:r w:rsidRPr="785CBC78">
        <w:t xml:space="preserve"> and DHSC will, </w:t>
      </w:r>
      <w:r w:rsidR="19D3469E" w:rsidRPr="785CBC78">
        <w:t>as far as</w:t>
      </w:r>
      <w:r w:rsidRPr="785CBC78">
        <w:t xml:space="preserve"> possible, aim to ensure: </w:t>
      </w:r>
    </w:p>
    <w:p w14:paraId="10D374C8" w14:textId="77777777" w:rsidR="00B74FFB" w:rsidRPr="00CF6567" w:rsidRDefault="00B74FFB" w:rsidP="785CBC78">
      <w:pPr>
        <w:pStyle w:val="ListParagraph"/>
        <w:numPr>
          <w:ilvl w:val="0"/>
          <w:numId w:val="29"/>
        </w:numPr>
      </w:pPr>
      <w:r w:rsidRPr="785CBC78">
        <w:t>Reasonable resource is available to undertake work recommended by the steering group</w:t>
      </w:r>
    </w:p>
    <w:p w14:paraId="1B33CDD0" w14:textId="77777777" w:rsidR="00B74FFB" w:rsidRPr="00CF6567" w:rsidRDefault="00B74FFB" w:rsidP="785CBC78">
      <w:pPr>
        <w:pStyle w:val="ListParagraph"/>
        <w:numPr>
          <w:ilvl w:val="0"/>
          <w:numId w:val="29"/>
        </w:numPr>
      </w:pPr>
      <w:r w:rsidRPr="785CBC78">
        <w:t xml:space="preserve">That the steering group is updated and consulted on progress </w:t>
      </w:r>
    </w:p>
    <w:p w14:paraId="2D6B5E09" w14:textId="77777777" w:rsidR="00B74FFB" w:rsidRPr="00CF6567" w:rsidRDefault="00B74FFB" w:rsidP="785CBC78">
      <w:pPr>
        <w:pStyle w:val="ListParagraph"/>
        <w:numPr>
          <w:ilvl w:val="0"/>
          <w:numId w:val="29"/>
        </w:numPr>
      </w:pPr>
      <w:r w:rsidRPr="785CBC78">
        <w:t xml:space="preserve">The findings of the work undertaken as part of the review are integrated in the development of products and services. </w:t>
      </w:r>
    </w:p>
    <w:p w14:paraId="0B033EF6" w14:textId="77777777" w:rsidR="00B74FFB" w:rsidRPr="002F59B1" w:rsidRDefault="00B74FFB" w:rsidP="785CBC78">
      <w:pPr>
        <w:pStyle w:val="Heading2"/>
        <w:rPr>
          <w:sz w:val="24"/>
          <w:szCs w:val="24"/>
        </w:rPr>
      </w:pPr>
      <w:r w:rsidRPr="785CBC78">
        <w:rPr>
          <w:sz w:val="24"/>
          <w:szCs w:val="24"/>
        </w:rPr>
        <w:t>Duration</w:t>
      </w:r>
    </w:p>
    <w:p w14:paraId="5D5DF253" w14:textId="77777777" w:rsidR="00800F7A" w:rsidRDefault="00B74FFB" w:rsidP="785CBC78">
      <w:r w:rsidRPr="785CBC78">
        <w:t xml:space="preserve">The group will be convened to provide recommendations 24 months from the first meeting. </w:t>
      </w:r>
    </w:p>
    <w:p w14:paraId="169325FB" w14:textId="666F7810" w:rsidR="00B74FFB" w:rsidRPr="00550AE8" w:rsidRDefault="00B74FFB" w:rsidP="785CBC78">
      <w:pPr>
        <w:rPr>
          <w:rFonts w:eastAsiaTheme="majorEastAsia" w:cstheme="majorBidi"/>
          <w:b/>
          <w:bCs/>
          <w:color w:val="000000" w:themeColor="text1"/>
        </w:rPr>
      </w:pPr>
      <w:r w:rsidRPr="785CBC78">
        <w:t xml:space="preserve">It is expected that the group will then advise on the implementation of the </w:t>
      </w:r>
      <w:r w:rsidR="13680918" w:rsidRPr="785CBC78">
        <w:t>recommendations,</w:t>
      </w:r>
      <w:r w:rsidRPr="785CBC78">
        <w:t xml:space="preserve"> but timelines will be reviewed at this stage alongside the continued role of the group.</w:t>
      </w:r>
      <w:r w:rsidRPr="785CBC78">
        <w:rPr>
          <w:rFonts w:eastAsiaTheme="majorEastAsia" w:cstheme="majorBidi"/>
          <w:b/>
          <w:bCs/>
          <w:color w:val="000000" w:themeColor="text1"/>
        </w:rPr>
        <w:t xml:space="preserve"> </w:t>
      </w:r>
    </w:p>
    <w:p w14:paraId="5564B9EE" w14:textId="77777777" w:rsidR="00D53634" w:rsidRPr="00B74FFB" w:rsidRDefault="00D53634" w:rsidP="00B74FFB"/>
    <w:sectPr w:rsidR="00D53634" w:rsidRPr="00B74FFB" w:rsidSect="004E67ED">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9EAC" w14:textId="77777777" w:rsidR="00683649" w:rsidRDefault="00683649" w:rsidP="009B43F0">
      <w:pPr>
        <w:spacing w:before="0" w:after="0" w:line="240" w:lineRule="auto"/>
      </w:pPr>
      <w:r>
        <w:separator/>
      </w:r>
    </w:p>
  </w:endnote>
  <w:endnote w:type="continuationSeparator" w:id="0">
    <w:p w14:paraId="7EB94355" w14:textId="77777777" w:rsidR="00683649" w:rsidRDefault="00683649" w:rsidP="009B43F0">
      <w:pPr>
        <w:spacing w:before="0" w:after="0" w:line="240" w:lineRule="auto"/>
      </w:pPr>
      <w:r>
        <w:continuationSeparator/>
      </w:r>
    </w:p>
  </w:endnote>
  <w:endnote w:type="continuationNotice" w:id="1">
    <w:p w14:paraId="0897F90D" w14:textId="77777777" w:rsidR="00683649" w:rsidRDefault="0068364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A813" w14:textId="77777777" w:rsidR="001E28EA" w:rsidRDefault="001E2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73F9" w14:textId="77777777" w:rsidR="001E28EA" w:rsidRDefault="001E28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6ABF" w14:textId="77777777" w:rsidR="001E28EA" w:rsidRDefault="001E2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259A" w14:textId="77777777" w:rsidR="00683649" w:rsidRDefault="00683649" w:rsidP="009B43F0">
      <w:pPr>
        <w:spacing w:before="0" w:after="0" w:line="240" w:lineRule="auto"/>
      </w:pPr>
      <w:r>
        <w:separator/>
      </w:r>
    </w:p>
  </w:footnote>
  <w:footnote w:type="continuationSeparator" w:id="0">
    <w:p w14:paraId="0981050D" w14:textId="77777777" w:rsidR="00683649" w:rsidRDefault="00683649" w:rsidP="009B43F0">
      <w:pPr>
        <w:spacing w:before="0" w:after="0" w:line="240" w:lineRule="auto"/>
      </w:pPr>
      <w:r>
        <w:continuationSeparator/>
      </w:r>
    </w:p>
  </w:footnote>
  <w:footnote w:type="continuationNotice" w:id="1">
    <w:p w14:paraId="0D8A36E5" w14:textId="77777777" w:rsidR="00683649" w:rsidRDefault="00683649">
      <w:pPr>
        <w:spacing w:before="0" w:after="0" w:line="240" w:lineRule="auto"/>
      </w:pPr>
    </w:p>
  </w:footnote>
  <w:footnote w:id="2">
    <w:p w14:paraId="2624D405" w14:textId="77777777" w:rsidR="00B74FFB" w:rsidRDefault="00B74FFB" w:rsidP="00B74FFB">
      <w:pPr>
        <w:pStyle w:val="FootnoteText"/>
      </w:pPr>
      <w:r>
        <w:rPr>
          <w:rStyle w:val="FootnoteReference"/>
        </w:rPr>
        <w:footnoteRef/>
      </w:r>
      <w:r>
        <w:t xml:space="preserve"> </w:t>
      </w:r>
      <w:hyperlink r:id="rId1" w:history="1">
        <w:r w:rsidRPr="00CB13ED">
          <w:rPr>
            <w:rStyle w:val="Hyperlink"/>
            <w:sz w:val="16"/>
            <w:szCs w:val="16"/>
          </w:rPr>
          <w:t>https://www.gov.uk/government/publications/the-7-principles-of-public-life/the-7-principles-of-public-life--2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0E8F" w14:textId="77777777" w:rsidR="001E28EA" w:rsidRDefault="001E2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BDE3" w14:textId="1869EAF0" w:rsidR="0056641E" w:rsidRDefault="0056641E">
    <w:pPr>
      <w:pStyle w:val="Header"/>
    </w:pPr>
    <w: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ECCF" w14:textId="77777777" w:rsidR="001E28EA" w:rsidRDefault="001E2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E2D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AE8A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088B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E24C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FEB5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AE14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4D6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42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E032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105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700E9"/>
    <w:multiLevelType w:val="hybridMultilevel"/>
    <w:tmpl w:val="54269392"/>
    <w:lvl w:ilvl="0" w:tplc="D9E4B3FC">
      <w:start w:val="1"/>
      <w:numFmt w:val="bullet"/>
      <w:lvlText w:val="·"/>
      <w:lvlJc w:val="left"/>
      <w:pPr>
        <w:ind w:left="720" w:hanging="360"/>
      </w:pPr>
      <w:rPr>
        <w:rFonts w:ascii="Symbol" w:hAnsi="Symbol" w:hint="default"/>
      </w:rPr>
    </w:lvl>
    <w:lvl w:ilvl="1" w:tplc="73C82C88">
      <w:start w:val="1"/>
      <w:numFmt w:val="bullet"/>
      <w:lvlText w:val="o"/>
      <w:lvlJc w:val="left"/>
      <w:pPr>
        <w:ind w:left="1440" w:hanging="360"/>
      </w:pPr>
      <w:rPr>
        <w:rFonts w:ascii="Courier New" w:hAnsi="Courier New" w:hint="default"/>
      </w:rPr>
    </w:lvl>
    <w:lvl w:ilvl="2" w:tplc="D79AC528">
      <w:start w:val="1"/>
      <w:numFmt w:val="bullet"/>
      <w:lvlText w:val=""/>
      <w:lvlJc w:val="left"/>
      <w:pPr>
        <w:ind w:left="2160" w:hanging="360"/>
      </w:pPr>
      <w:rPr>
        <w:rFonts w:ascii="Wingdings" w:hAnsi="Wingdings" w:hint="default"/>
      </w:rPr>
    </w:lvl>
    <w:lvl w:ilvl="3" w:tplc="0CA45B14">
      <w:start w:val="1"/>
      <w:numFmt w:val="bullet"/>
      <w:lvlText w:val=""/>
      <w:lvlJc w:val="left"/>
      <w:pPr>
        <w:ind w:left="2880" w:hanging="360"/>
      </w:pPr>
      <w:rPr>
        <w:rFonts w:ascii="Symbol" w:hAnsi="Symbol" w:hint="default"/>
      </w:rPr>
    </w:lvl>
    <w:lvl w:ilvl="4" w:tplc="84D2D12E">
      <w:start w:val="1"/>
      <w:numFmt w:val="bullet"/>
      <w:lvlText w:val="o"/>
      <w:lvlJc w:val="left"/>
      <w:pPr>
        <w:ind w:left="3600" w:hanging="360"/>
      </w:pPr>
      <w:rPr>
        <w:rFonts w:ascii="Courier New" w:hAnsi="Courier New" w:hint="default"/>
      </w:rPr>
    </w:lvl>
    <w:lvl w:ilvl="5" w:tplc="48F07E78">
      <w:start w:val="1"/>
      <w:numFmt w:val="bullet"/>
      <w:lvlText w:val=""/>
      <w:lvlJc w:val="left"/>
      <w:pPr>
        <w:ind w:left="4320" w:hanging="360"/>
      </w:pPr>
      <w:rPr>
        <w:rFonts w:ascii="Wingdings" w:hAnsi="Wingdings" w:hint="default"/>
      </w:rPr>
    </w:lvl>
    <w:lvl w:ilvl="6" w:tplc="5A9ED232">
      <w:start w:val="1"/>
      <w:numFmt w:val="bullet"/>
      <w:lvlText w:val=""/>
      <w:lvlJc w:val="left"/>
      <w:pPr>
        <w:ind w:left="5040" w:hanging="360"/>
      </w:pPr>
      <w:rPr>
        <w:rFonts w:ascii="Symbol" w:hAnsi="Symbol" w:hint="default"/>
      </w:rPr>
    </w:lvl>
    <w:lvl w:ilvl="7" w:tplc="46BE4B24">
      <w:start w:val="1"/>
      <w:numFmt w:val="bullet"/>
      <w:lvlText w:val="o"/>
      <w:lvlJc w:val="left"/>
      <w:pPr>
        <w:ind w:left="5760" w:hanging="360"/>
      </w:pPr>
      <w:rPr>
        <w:rFonts w:ascii="Courier New" w:hAnsi="Courier New" w:hint="default"/>
      </w:rPr>
    </w:lvl>
    <w:lvl w:ilvl="8" w:tplc="02024E6E">
      <w:start w:val="1"/>
      <w:numFmt w:val="bullet"/>
      <w:lvlText w:val=""/>
      <w:lvlJc w:val="left"/>
      <w:pPr>
        <w:ind w:left="6480" w:hanging="360"/>
      </w:pPr>
      <w:rPr>
        <w:rFonts w:ascii="Wingdings" w:hAnsi="Wingdings" w:hint="default"/>
      </w:rPr>
    </w:lvl>
  </w:abstractNum>
  <w:abstractNum w:abstractNumId="11" w15:restartNumberingAfterBreak="0">
    <w:nsid w:val="04B376C0"/>
    <w:multiLevelType w:val="hybridMultilevel"/>
    <w:tmpl w:val="DBB8E05E"/>
    <w:lvl w:ilvl="0" w:tplc="40AC7CAC">
      <w:start w:val="1"/>
      <w:numFmt w:val="decimal"/>
      <w:lvlText w:val="%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ED336F"/>
    <w:multiLevelType w:val="hybridMultilevel"/>
    <w:tmpl w:val="C5C0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14003D"/>
    <w:multiLevelType w:val="multilevel"/>
    <w:tmpl w:val="8D5E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D6B7159"/>
    <w:multiLevelType w:val="hybridMultilevel"/>
    <w:tmpl w:val="5C08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715B57"/>
    <w:multiLevelType w:val="hybridMultilevel"/>
    <w:tmpl w:val="51C44F2C"/>
    <w:lvl w:ilvl="0" w:tplc="40AC7CA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0F171F7D"/>
    <w:multiLevelType w:val="hybridMultilevel"/>
    <w:tmpl w:val="7F321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36012D"/>
    <w:multiLevelType w:val="hybridMultilevel"/>
    <w:tmpl w:val="BC52114A"/>
    <w:lvl w:ilvl="0" w:tplc="58F2D4A8">
      <w:start w:val="7957"/>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1664238C"/>
    <w:multiLevelType w:val="hybridMultilevel"/>
    <w:tmpl w:val="D4C4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A327C2"/>
    <w:multiLevelType w:val="hybridMultilevel"/>
    <w:tmpl w:val="06F2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F52548"/>
    <w:multiLevelType w:val="hybridMultilevel"/>
    <w:tmpl w:val="F6BAD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4965045"/>
    <w:multiLevelType w:val="hybridMultilevel"/>
    <w:tmpl w:val="93DC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CA3C8C"/>
    <w:multiLevelType w:val="hybridMultilevel"/>
    <w:tmpl w:val="18C21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51102B"/>
    <w:multiLevelType w:val="hybridMultilevel"/>
    <w:tmpl w:val="EC32E1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C56639"/>
    <w:multiLevelType w:val="hybridMultilevel"/>
    <w:tmpl w:val="16087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9FA6A16"/>
    <w:multiLevelType w:val="hybridMultilevel"/>
    <w:tmpl w:val="51C8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D40D2B"/>
    <w:multiLevelType w:val="hybridMultilevel"/>
    <w:tmpl w:val="DA4ACCF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D858C9"/>
    <w:multiLevelType w:val="hybridMultilevel"/>
    <w:tmpl w:val="AE06C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EA3092"/>
    <w:multiLevelType w:val="hybridMultilevel"/>
    <w:tmpl w:val="89E2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E375E8"/>
    <w:multiLevelType w:val="hybridMultilevel"/>
    <w:tmpl w:val="2A2A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123D45"/>
    <w:multiLevelType w:val="multilevel"/>
    <w:tmpl w:val="78E0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947259"/>
    <w:multiLevelType w:val="hybridMultilevel"/>
    <w:tmpl w:val="1222E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7"/>
  </w:num>
  <w:num w:numId="14">
    <w:abstractNumId w:val="21"/>
  </w:num>
  <w:num w:numId="15">
    <w:abstractNumId w:val="22"/>
  </w:num>
  <w:num w:numId="16">
    <w:abstractNumId w:val="29"/>
  </w:num>
  <w:num w:numId="17">
    <w:abstractNumId w:val="31"/>
  </w:num>
  <w:num w:numId="18">
    <w:abstractNumId w:val="25"/>
  </w:num>
  <w:num w:numId="19">
    <w:abstractNumId w:val="12"/>
  </w:num>
  <w:num w:numId="20">
    <w:abstractNumId w:val="14"/>
  </w:num>
  <w:num w:numId="21">
    <w:abstractNumId w:val="19"/>
  </w:num>
  <w:num w:numId="22">
    <w:abstractNumId w:val="27"/>
  </w:num>
  <w:num w:numId="23">
    <w:abstractNumId w:val="28"/>
  </w:num>
  <w:num w:numId="24">
    <w:abstractNumId w:val="18"/>
  </w:num>
  <w:num w:numId="25">
    <w:abstractNumId w:val="24"/>
  </w:num>
  <w:num w:numId="26">
    <w:abstractNumId w:val="23"/>
  </w:num>
  <w:num w:numId="27">
    <w:abstractNumId w:val="26"/>
  </w:num>
  <w:num w:numId="28">
    <w:abstractNumId w:val="15"/>
  </w:num>
  <w:num w:numId="29">
    <w:abstractNumId w:val="11"/>
  </w:num>
  <w:num w:numId="30">
    <w:abstractNumId w:val="30"/>
  </w:num>
  <w:num w:numId="31">
    <w:abstractNumId w:val="1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674"/>
    <w:rsid w:val="00006102"/>
    <w:rsid w:val="00006735"/>
    <w:rsid w:val="0001085D"/>
    <w:rsid w:val="00025D84"/>
    <w:rsid w:val="000270A2"/>
    <w:rsid w:val="00027C83"/>
    <w:rsid w:val="00030338"/>
    <w:rsid w:val="00036D80"/>
    <w:rsid w:val="000462EC"/>
    <w:rsid w:val="00066A57"/>
    <w:rsid w:val="000704C8"/>
    <w:rsid w:val="00096D82"/>
    <w:rsid w:val="000A4021"/>
    <w:rsid w:val="000A4806"/>
    <w:rsid w:val="000B06EF"/>
    <w:rsid w:val="000D0225"/>
    <w:rsid w:val="000D750E"/>
    <w:rsid w:val="000E068A"/>
    <w:rsid w:val="000E4B8B"/>
    <w:rsid w:val="000F12E9"/>
    <w:rsid w:val="000F4AA0"/>
    <w:rsid w:val="00113432"/>
    <w:rsid w:val="00115889"/>
    <w:rsid w:val="001166B1"/>
    <w:rsid w:val="00123B99"/>
    <w:rsid w:val="0012542F"/>
    <w:rsid w:val="00142238"/>
    <w:rsid w:val="0014361C"/>
    <w:rsid w:val="00143F67"/>
    <w:rsid w:val="001548C1"/>
    <w:rsid w:val="001570AF"/>
    <w:rsid w:val="00161BC9"/>
    <w:rsid w:val="00162E5F"/>
    <w:rsid w:val="00163106"/>
    <w:rsid w:val="00173487"/>
    <w:rsid w:val="00174CF1"/>
    <w:rsid w:val="00176579"/>
    <w:rsid w:val="0018580B"/>
    <w:rsid w:val="00191015"/>
    <w:rsid w:val="00192012"/>
    <w:rsid w:val="0019225E"/>
    <w:rsid w:val="001A50EC"/>
    <w:rsid w:val="001A6222"/>
    <w:rsid w:val="001C5D20"/>
    <w:rsid w:val="001E28EA"/>
    <w:rsid w:val="001E3653"/>
    <w:rsid w:val="00202175"/>
    <w:rsid w:val="00204B9A"/>
    <w:rsid w:val="00205812"/>
    <w:rsid w:val="002137C8"/>
    <w:rsid w:val="0022173B"/>
    <w:rsid w:val="00224CDB"/>
    <w:rsid w:val="00231CB9"/>
    <w:rsid w:val="002475C4"/>
    <w:rsid w:val="00247751"/>
    <w:rsid w:val="00264C29"/>
    <w:rsid w:val="00270036"/>
    <w:rsid w:val="00275762"/>
    <w:rsid w:val="0028A634"/>
    <w:rsid w:val="002910A2"/>
    <w:rsid w:val="002A63E0"/>
    <w:rsid w:val="002A7542"/>
    <w:rsid w:val="002C37DE"/>
    <w:rsid w:val="002C6AE3"/>
    <w:rsid w:val="002C70F4"/>
    <w:rsid w:val="002D1296"/>
    <w:rsid w:val="002D7A0E"/>
    <w:rsid w:val="002E60AD"/>
    <w:rsid w:val="002F59B1"/>
    <w:rsid w:val="002F6213"/>
    <w:rsid w:val="00302333"/>
    <w:rsid w:val="00304B27"/>
    <w:rsid w:val="00310DAF"/>
    <w:rsid w:val="00325056"/>
    <w:rsid w:val="00326D5B"/>
    <w:rsid w:val="0033491C"/>
    <w:rsid w:val="003402A0"/>
    <w:rsid w:val="003450AC"/>
    <w:rsid w:val="0036065D"/>
    <w:rsid w:val="003611F0"/>
    <w:rsid w:val="003761A9"/>
    <w:rsid w:val="003772E6"/>
    <w:rsid w:val="0038149F"/>
    <w:rsid w:val="0038363E"/>
    <w:rsid w:val="00383E74"/>
    <w:rsid w:val="00383EE6"/>
    <w:rsid w:val="00386761"/>
    <w:rsid w:val="00386C7B"/>
    <w:rsid w:val="00394F5A"/>
    <w:rsid w:val="003963A5"/>
    <w:rsid w:val="00397CC6"/>
    <w:rsid w:val="003A3BB7"/>
    <w:rsid w:val="003A55E0"/>
    <w:rsid w:val="003A65CE"/>
    <w:rsid w:val="003B5157"/>
    <w:rsid w:val="003B6B3D"/>
    <w:rsid w:val="003B7248"/>
    <w:rsid w:val="003C0730"/>
    <w:rsid w:val="003C576F"/>
    <w:rsid w:val="003C668F"/>
    <w:rsid w:val="003C736E"/>
    <w:rsid w:val="003D084A"/>
    <w:rsid w:val="003E16CD"/>
    <w:rsid w:val="003F129F"/>
    <w:rsid w:val="003F2648"/>
    <w:rsid w:val="003F6CA2"/>
    <w:rsid w:val="00406A28"/>
    <w:rsid w:val="00407734"/>
    <w:rsid w:val="00411718"/>
    <w:rsid w:val="00443D35"/>
    <w:rsid w:val="00456ED1"/>
    <w:rsid w:val="00460CC8"/>
    <w:rsid w:val="00465E9B"/>
    <w:rsid w:val="00470C52"/>
    <w:rsid w:val="00471A37"/>
    <w:rsid w:val="00473D21"/>
    <w:rsid w:val="0048314F"/>
    <w:rsid w:val="004848B5"/>
    <w:rsid w:val="00492F07"/>
    <w:rsid w:val="004C6E8E"/>
    <w:rsid w:val="004D1538"/>
    <w:rsid w:val="004E67ED"/>
    <w:rsid w:val="004F2B8F"/>
    <w:rsid w:val="004F31C4"/>
    <w:rsid w:val="004F40BB"/>
    <w:rsid w:val="0050692B"/>
    <w:rsid w:val="00517B95"/>
    <w:rsid w:val="005208BF"/>
    <w:rsid w:val="0052124D"/>
    <w:rsid w:val="00545451"/>
    <w:rsid w:val="00550AE8"/>
    <w:rsid w:val="00551F3D"/>
    <w:rsid w:val="0055683E"/>
    <w:rsid w:val="0055715B"/>
    <w:rsid w:val="00557DF3"/>
    <w:rsid w:val="0056641E"/>
    <w:rsid w:val="0057220E"/>
    <w:rsid w:val="0058631B"/>
    <w:rsid w:val="0059279C"/>
    <w:rsid w:val="005A147F"/>
    <w:rsid w:val="005A3D1C"/>
    <w:rsid w:val="005B5A97"/>
    <w:rsid w:val="005C6F34"/>
    <w:rsid w:val="005D2BDA"/>
    <w:rsid w:val="005D698E"/>
    <w:rsid w:val="005E5D86"/>
    <w:rsid w:val="005E733F"/>
    <w:rsid w:val="00607944"/>
    <w:rsid w:val="00607C43"/>
    <w:rsid w:val="00612BC7"/>
    <w:rsid w:val="00620F0B"/>
    <w:rsid w:val="006315C8"/>
    <w:rsid w:val="00632B0C"/>
    <w:rsid w:val="006332C6"/>
    <w:rsid w:val="00647D6C"/>
    <w:rsid w:val="00650643"/>
    <w:rsid w:val="006623D8"/>
    <w:rsid w:val="00675541"/>
    <w:rsid w:val="00683649"/>
    <w:rsid w:val="00684ED5"/>
    <w:rsid w:val="00696C7C"/>
    <w:rsid w:val="006A7763"/>
    <w:rsid w:val="006C2086"/>
    <w:rsid w:val="006C4073"/>
    <w:rsid w:val="006C7955"/>
    <w:rsid w:val="006D3157"/>
    <w:rsid w:val="006F49A0"/>
    <w:rsid w:val="006F7531"/>
    <w:rsid w:val="007069AE"/>
    <w:rsid w:val="0071155B"/>
    <w:rsid w:val="0071201F"/>
    <w:rsid w:val="007132D0"/>
    <w:rsid w:val="007170E8"/>
    <w:rsid w:val="00723FB9"/>
    <w:rsid w:val="007255A5"/>
    <w:rsid w:val="007315E9"/>
    <w:rsid w:val="00732597"/>
    <w:rsid w:val="00734710"/>
    <w:rsid w:val="00740CC3"/>
    <w:rsid w:val="007521F2"/>
    <w:rsid w:val="00754B8B"/>
    <w:rsid w:val="0077057F"/>
    <w:rsid w:val="00780931"/>
    <w:rsid w:val="007967B2"/>
    <w:rsid w:val="007A1116"/>
    <w:rsid w:val="007A52E5"/>
    <w:rsid w:val="007B334D"/>
    <w:rsid w:val="007B657B"/>
    <w:rsid w:val="007D3016"/>
    <w:rsid w:val="007D3D23"/>
    <w:rsid w:val="007E62C0"/>
    <w:rsid w:val="007E6C24"/>
    <w:rsid w:val="007F5F27"/>
    <w:rsid w:val="00800F7A"/>
    <w:rsid w:val="00802C5D"/>
    <w:rsid w:val="008172AA"/>
    <w:rsid w:val="008173A4"/>
    <w:rsid w:val="008217BC"/>
    <w:rsid w:val="008227BC"/>
    <w:rsid w:val="00824028"/>
    <w:rsid w:val="008313AB"/>
    <w:rsid w:val="00833774"/>
    <w:rsid w:val="00833E00"/>
    <w:rsid w:val="00841718"/>
    <w:rsid w:val="008563D3"/>
    <w:rsid w:val="00857785"/>
    <w:rsid w:val="00857836"/>
    <w:rsid w:val="00861665"/>
    <w:rsid w:val="0086617F"/>
    <w:rsid w:val="008677CE"/>
    <w:rsid w:val="00873150"/>
    <w:rsid w:val="008757C3"/>
    <w:rsid w:val="008803F2"/>
    <w:rsid w:val="00885C9F"/>
    <w:rsid w:val="0089096E"/>
    <w:rsid w:val="00891674"/>
    <w:rsid w:val="00896892"/>
    <w:rsid w:val="008B10C9"/>
    <w:rsid w:val="008B6226"/>
    <w:rsid w:val="008C02F1"/>
    <w:rsid w:val="008C3CFA"/>
    <w:rsid w:val="008D0D8B"/>
    <w:rsid w:val="008D7BC4"/>
    <w:rsid w:val="008E4AE1"/>
    <w:rsid w:val="008E7FB1"/>
    <w:rsid w:val="008F13F4"/>
    <w:rsid w:val="008F4B7E"/>
    <w:rsid w:val="00901A3D"/>
    <w:rsid w:val="00915358"/>
    <w:rsid w:val="00923D01"/>
    <w:rsid w:val="009314F5"/>
    <w:rsid w:val="00931E10"/>
    <w:rsid w:val="00940BEE"/>
    <w:rsid w:val="00943175"/>
    <w:rsid w:val="00956ACB"/>
    <w:rsid w:val="00961481"/>
    <w:rsid w:val="00963CE6"/>
    <w:rsid w:val="0099079A"/>
    <w:rsid w:val="00995B9B"/>
    <w:rsid w:val="009A51F1"/>
    <w:rsid w:val="009A550B"/>
    <w:rsid w:val="009A5BA3"/>
    <w:rsid w:val="009A7455"/>
    <w:rsid w:val="009B130E"/>
    <w:rsid w:val="009B43F0"/>
    <w:rsid w:val="009B48C1"/>
    <w:rsid w:val="009B4EC0"/>
    <w:rsid w:val="009C0C43"/>
    <w:rsid w:val="009C496E"/>
    <w:rsid w:val="009D4DF0"/>
    <w:rsid w:val="009E309F"/>
    <w:rsid w:val="009E40A1"/>
    <w:rsid w:val="009F5400"/>
    <w:rsid w:val="009F6F15"/>
    <w:rsid w:val="00A00ECF"/>
    <w:rsid w:val="00A13958"/>
    <w:rsid w:val="00A21718"/>
    <w:rsid w:val="00A2436F"/>
    <w:rsid w:val="00A25581"/>
    <w:rsid w:val="00A43076"/>
    <w:rsid w:val="00A53C91"/>
    <w:rsid w:val="00A541BD"/>
    <w:rsid w:val="00A5439A"/>
    <w:rsid w:val="00A6106D"/>
    <w:rsid w:val="00A642C6"/>
    <w:rsid w:val="00A7020F"/>
    <w:rsid w:val="00A76F70"/>
    <w:rsid w:val="00A776B7"/>
    <w:rsid w:val="00A9202A"/>
    <w:rsid w:val="00A92511"/>
    <w:rsid w:val="00A96138"/>
    <w:rsid w:val="00AA5EB0"/>
    <w:rsid w:val="00AB24CF"/>
    <w:rsid w:val="00AF3561"/>
    <w:rsid w:val="00AF70C4"/>
    <w:rsid w:val="00B02832"/>
    <w:rsid w:val="00B06489"/>
    <w:rsid w:val="00B06637"/>
    <w:rsid w:val="00B07427"/>
    <w:rsid w:val="00B07EA3"/>
    <w:rsid w:val="00B113D5"/>
    <w:rsid w:val="00B25D7F"/>
    <w:rsid w:val="00B31027"/>
    <w:rsid w:val="00B361E4"/>
    <w:rsid w:val="00B36C40"/>
    <w:rsid w:val="00B542DB"/>
    <w:rsid w:val="00B55373"/>
    <w:rsid w:val="00B61D23"/>
    <w:rsid w:val="00B6331D"/>
    <w:rsid w:val="00B6363A"/>
    <w:rsid w:val="00B649C7"/>
    <w:rsid w:val="00B65752"/>
    <w:rsid w:val="00B71FD4"/>
    <w:rsid w:val="00B74FFB"/>
    <w:rsid w:val="00B77E19"/>
    <w:rsid w:val="00B83E79"/>
    <w:rsid w:val="00B85DE8"/>
    <w:rsid w:val="00B95BA1"/>
    <w:rsid w:val="00BA005D"/>
    <w:rsid w:val="00BB7C29"/>
    <w:rsid w:val="00BD0515"/>
    <w:rsid w:val="00BD5DE8"/>
    <w:rsid w:val="00BD781E"/>
    <w:rsid w:val="00BF0ABC"/>
    <w:rsid w:val="00BF18DB"/>
    <w:rsid w:val="00C13E7B"/>
    <w:rsid w:val="00C15E25"/>
    <w:rsid w:val="00C211BA"/>
    <w:rsid w:val="00C25A36"/>
    <w:rsid w:val="00C35348"/>
    <w:rsid w:val="00C37237"/>
    <w:rsid w:val="00C51707"/>
    <w:rsid w:val="00C541E0"/>
    <w:rsid w:val="00C62FAE"/>
    <w:rsid w:val="00C632AE"/>
    <w:rsid w:val="00C63D43"/>
    <w:rsid w:val="00C6786D"/>
    <w:rsid w:val="00C70CE9"/>
    <w:rsid w:val="00CA4513"/>
    <w:rsid w:val="00CA5AFA"/>
    <w:rsid w:val="00CB13ED"/>
    <w:rsid w:val="00CB4D7A"/>
    <w:rsid w:val="00CB6890"/>
    <w:rsid w:val="00CE1A74"/>
    <w:rsid w:val="00CE260E"/>
    <w:rsid w:val="00CE49B4"/>
    <w:rsid w:val="00CE4B1F"/>
    <w:rsid w:val="00CE50EC"/>
    <w:rsid w:val="00CE5148"/>
    <w:rsid w:val="00CE687E"/>
    <w:rsid w:val="00CF4B11"/>
    <w:rsid w:val="00CF6567"/>
    <w:rsid w:val="00D04B1E"/>
    <w:rsid w:val="00D14CEA"/>
    <w:rsid w:val="00D2634B"/>
    <w:rsid w:val="00D30176"/>
    <w:rsid w:val="00D3518F"/>
    <w:rsid w:val="00D45BE3"/>
    <w:rsid w:val="00D53634"/>
    <w:rsid w:val="00D54C0C"/>
    <w:rsid w:val="00D62EC7"/>
    <w:rsid w:val="00D63765"/>
    <w:rsid w:val="00D64D72"/>
    <w:rsid w:val="00D80E69"/>
    <w:rsid w:val="00D83EF1"/>
    <w:rsid w:val="00D852FF"/>
    <w:rsid w:val="00D85618"/>
    <w:rsid w:val="00D879E3"/>
    <w:rsid w:val="00D90C24"/>
    <w:rsid w:val="00DA55AF"/>
    <w:rsid w:val="00DA7D51"/>
    <w:rsid w:val="00DC36F6"/>
    <w:rsid w:val="00DD25FB"/>
    <w:rsid w:val="00DD49C4"/>
    <w:rsid w:val="00DD6662"/>
    <w:rsid w:val="00DE0559"/>
    <w:rsid w:val="00DE6972"/>
    <w:rsid w:val="00E26084"/>
    <w:rsid w:val="00E34859"/>
    <w:rsid w:val="00E34B78"/>
    <w:rsid w:val="00E422A5"/>
    <w:rsid w:val="00E426CF"/>
    <w:rsid w:val="00E53258"/>
    <w:rsid w:val="00E54888"/>
    <w:rsid w:val="00E54CD0"/>
    <w:rsid w:val="00E61B2D"/>
    <w:rsid w:val="00E70236"/>
    <w:rsid w:val="00E70FCF"/>
    <w:rsid w:val="00E72EC8"/>
    <w:rsid w:val="00E73065"/>
    <w:rsid w:val="00E75F6F"/>
    <w:rsid w:val="00E82FD0"/>
    <w:rsid w:val="00E83C3C"/>
    <w:rsid w:val="00E86FC8"/>
    <w:rsid w:val="00EA3798"/>
    <w:rsid w:val="00EA380A"/>
    <w:rsid w:val="00EB186F"/>
    <w:rsid w:val="00EB68AE"/>
    <w:rsid w:val="00ED0D5A"/>
    <w:rsid w:val="00F046BB"/>
    <w:rsid w:val="00F11B9B"/>
    <w:rsid w:val="00F12267"/>
    <w:rsid w:val="00F332B3"/>
    <w:rsid w:val="00F37B09"/>
    <w:rsid w:val="00F40628"/>
    <w:rsid w:val="00F47D3A"/>
    <w:rsid w:val="00F559C1"/>
    <w:rsid w:val="00F6199A"/>
    <w:rsid w:val="00F631CC"/>
    <w:rsid w:val="00F644C3"/>
    <w:rsid w:val="00F70DDE"/>
    <w:rsid w:val="00F9546F"/>
    <w:rsid w:val="00FC4892"/>
    <w:rsid w:val="00FC6C0D"/>
    <w:rsid w:val="00FE2EC0"/>
    <w:rsid w:val="00FE34E6"/>
    <w:rsid w:val="00FE4854"/>
    <w:rsid w:val="00FE77D7"/>
    <w:rsid w:val="00FF589F"/>
    <w:rsid w:val="01790F71"/>
    <w:rsid w:val="01B68FB8"/>
    <w:rsid w:val="01BE5316"/>
    <w:rsid w:val="01BFD044"/>
    <w:rsid w:val="01CB15B8"/>
    <w:rsid w:val="024F2E33"/>
    <w:rsid w:val="0266B98E"/>
    <w:rsid w:val="03543F97"/>
    <w:rsid w:val="03895E83"/>
    <w:rsid w:val="03D5CDA0"/>
    <w:rsid w:val="04135F0F"/>
    <w:rsid w:val="04477F86"/>
    <w:rsid w:val="04A6452E"/>
    <w:rsid w:val="04C9A41A"/>
    <w:rsid w:val="05386CC4"/>
    <w:rsid w:val="05F4DF60"/>
    <w:rsid w:val="06010B18"/>
    <w:rsid w:val="068EA756"/>
    <w:rsid w:val="0726274B"/>
    <w:rsid w:val="074AFFD1"/>
    <w:rsid w:val="0879A835"/>
    <w:rsid w:val="094169C5"/>
    <w:rsid w:val="0A44CCE1"/>
    <w:rsid w:val="0ACFA5BE"/>
    <w:rsid w:val="0AF84AB1"/>
    <w:rsid w:val="0E9CAC06"/>
    <w:rsid w:val="0EE3BC64"/>
    <w:rsid w:val="0EF3DBF8"/>
    <w:rsid w:val="0EFF2176"/>
    <w:rsid w:val="0F3CC632"/>
    <w:rsid w:val="0F901DE9"/>
    <w:rsid w:val="0F989AF0"/>
    <w:rsid w:val="1007ED09"/>
    <w:rsid w:val="108718BF"/>
    <w:rsid w:val="10C4BE4A"/>
    <w:rsid w:val="10DAAC21"/>
    <w:rsid w:val="10F1E217"/>
    <w:rsid w:val="1109FE92"/>
    <w:rsid w:val="112BEE4A"/>
    <w:rsid w:val="11C082CB"/>
    <w:rsid w:val="121485B0"/>
    <w:rsid w:val="121E2423"/>
    <w:rsid w:val="13124AD9"/>
    <w:rsid w:val="13276C95"/>
    <w:rsid w:val="13680918"/>
    <w:rsid w:val="136AB971"/>
    <w:rsid w:val="13D380FD"/>
    <w:rsid w:val="13FC2E24"/>
    <w:rsid w:val="1437C7E8"/>
    <w:rsid w:val="1483DF5C"/>
    <w:rsid w:val="150C41CA"/>
    <w:rsid w:val="154A52C8"/>
    <w:rsid w:val="16471A2D"/>
    <w:rsid w:val="16964D12"/>
    <w:rsid w:val="1709C663"/>
    <w:rsid w:val="1773AEEB"/>
    <w:rsid w:val="1909D0D7"/>
    <w:rsid w:val="193C2A7B"/>
    <w:rsid w:val="19B12FC7"/>
    <w:rsid w:val="19D3469E"/>
    <w:rsid w:val="19E1863D"/>
    <w:rsid w:val="1A5CAE52"/>
    <w:rsid w:val="1A9D27F4"/>
    <w:rsid w:val="1ADA479A"/>
    <w:rsid w:val="1B1D5CBE"/>
    <w:rsid w:val="1B237D90"/>
    <w:rsid w:val="1B2F3690"/>
    <w:rsid w:val="1BA40ACE"/>
    <w:rsid w:val="1BBDE74C"/>
    <w:rsid w:val="1BC2AE5D"/>
    <w:rsid w:val="1C112BB0"/>
    <w:rsid w:val="1C2EA2CC"/>
    <w:rsid w:val="1CC821E7"/>
    <w:rsid w:val="1D01E754"/>
    <w:rsid w:val="1D125E75"/>
    <w:rsid w:val="1E2FE4BD"/>
    <w:rsid w:val="1E4A9A75"/>
    <w:rsid w:val="1FBDCE0A"/>
    <w:rsid w:val="1FD5E44A"/>
    <w:rsid w:val="1FD636B6"/>
    <w:rsid w:val="20034D1D"/>
    <w:rsid w:val="205CEE57"/>
    <w:rsid w:val="206B5903"/>
    <w:rsid w:val="20D6339B"/>
    <w:rsid w:val="21550004"/>
    <w:rsid w:val="21599E6B"/>
    <w:rsid w:val="216F3643"/>
    <w:rsid w:val="219F1D7E"/>
    <w:rsid w:val="21ADD58A"/>
    <w:rsid w:val="21F58094"/>
    <w:rsid w:val="2252B5CF"/>
    <w:rsid w:val="23BB93DD"/>
    <w:rsid w:val="23C4A54E"/>
    <w:rsid w:val="24267842"/>
    <w:rsid w:val="24E4A15F"/>
    <w:rsid w:val="24F2FF5F"/>
    <w:rsid w:val="255107B0"/>
    <w:rsid w:val="2605A84B"/>
    <w:rsid w:val="2651D072"/>
    <w:rsid w:val="26731C61"/>
    <w:rsid w:val="26A8CACA"/>
    <w:rsid w:val="27308C69"/>
    <w:rsid w:val="273C34BD"/>
    <w:rsid w:val="27702EC0"/>
    <w:rsid w:val="279AAEC5"/>
    <w:rsid w:val="27EC6D2C"/>
    <w:rsid w:val="28935331"/>
    <w:rsid w:val="28F6AB37"/>
    <w:rsid w:val="2A3E32DC"/>
    <w:rsid w:val="2A4F4779"/>
    <w:rsid w:val="2AC23FB1"/>
    <w:rsid w:val="2B2CEF39"/>
    <w:rsid w:val="2B2F2612"/>
    <w:rsid w:val="2B5C5EF0"/>
    <w:rsid w:val="2B6BC7D4"/>
    <w:rsid w:val="2BE22F30"/>
    <w:rsid w:val="2C397DB1"/>
    <w:rsid w:val="2D0C2AC1"/>
    <w:rsid w:val="2D77AB9B"/>
    <w:rsid w:val="2DA61A22"/>
    <w:rsid w:val="2E37D95F"/>
    <w:rsid w:val="2E8B2C0B"/>
    <w:rsid w:val="2EE63BC9"/>
    <w:rsid w:val="2EEB4395"/>
    <w:rsid w:val="2FD2B390"/>
    <w:rsid w:val="2FF5B6D4"/>
    <w:rsid w:val="3023F7C0"/>
    <w:rsid w:val="3029ADD6"/>
    <w:rsid w:val="305D4D8E"/>
    <w:rsid w:val="30EE0EFC"/>
    <w:rsid w:val="30F7C785"/>
    <w:rsid w:val="31918735"/>
    <w:rsid w:val="31932B3A"/>
    <w:rsid w:val="31E109C8"/>
    <w:rsid w:val="32A7F6AB"/>
    <w:rsid w:val="32D269CF"/>
    <w:rsid w:val="334D89FB"/>
    <w:rsid w:val="338E1716"/>
    <w:rsid w:val="340B9376"/>
    <w:rsid w:val="3504E563"/>
    <w:rsid w:val="35705082"/>
    <w:rsid w:val="357922EB"/>
    <w:rsid w:val="358A2E31"/>
    <w:rsid w:val="35A7A395"/>
    <w:rsid w:val="35DCCD32"/>
    <w:rsid w:val="35F2EB47"/>
    <w:rsid w:val="362D9457"/>
    <w:rsid w:val="3645F411"/>
    <w:rsid w:val="3647113A"/>
    <w:rsid w:val="36E2B835"/>
    <w:rsid w:val="3725FE92"/>
    <w:rsid w:val="3749D999"/>
    <w:rsid w:val="376AA09C"/>
    <w:rsid w:val="37A7846C"/>
    <w:rsid w:val="3800C8B9"/>
    <w:rsid w:val="3809A6AE"/>
    <w:rsid w:val="38C1CEF3"/>
    <w:rsid w:val="38D1875A"/>
    <w:rsid w:val="38DD6E21"/>
    <w:rsid w:val="396A902B"/>
    <w:rsid w:val="3988504B"/>
    <w:rsid w:val="39B75E3E"/>
    <w:rsid w:val="3AA5085B"/>
    <w:rsid w:val="3B1D2A9E"/>
    <w:rsid w:val="3BDCC3F7"/>
    <w:rsid w:val="3C27A189"/>
    <w:rsid w:val="3D3C2095"/>
    <w:rsid w:val="3DA02210"/>
    <w:rsid w:val="3DB5C673"/>
    <w:rsid w:val="3DD35224"/>
    <w:rsid w:val="3E311643"/>
    <w:rsid w:val="3E51C698"/>
    <w:rsid w:val="3E52F3BC"/>
    <w:rsid w:val="3ED8EC8F"/>
    <w:rsid w:val="40589AF2"/>
    <w:rsid w:val="40D650AD"/>
    <w:rsid w:val="40ECFCAD"/>
    <w:rsid w:val="4149A5E4"/>
    <w:rsid w:val="41602B98"/>
    <w:rsid w:val="417DF53D"/>
    <w:rsid w:val="4240802B"/>
    <w:rsid w:val="426F169A"/>
    <w:rsid w:val="42786AAE"/>
    <w:rsid w:val="42E57645"/>
    <w:rsid w:val="43C8AAE3"/>
    <w:rsid w:val="440DF16F"/>
    <w:rsid w:val="44541653"/>
    <w:rsid w:val="460A3688"/>
    <w:rsid w:val="46BB2F5D"/>
    <w:rsid w:val="4730157E"/>
    <w:rsid w:val="476E517A"/>
    <w:rsid w:val="47C0BBF4"/>
    <w:rsid w:val="47E9C224"/>
    <w:rsid w:val="483DFA58"/>
    <w:rsid w:val="4861DCA9"/>
    <w:rsid w:val="487ED062"/>
    <w:rsid w:val="492F6BBB"/>
    <w:rsid w:val="4934B6F6"/>
    <w:rsid w:val="49B28D53"/>
    <w:rsid w:val="4A738000"/>
    <w:rsid w:val="4AA74190"/>
    <w:rsid w:val="4B4E5DB4"/>
    <w:rsid w:val="4BA48F7A"/>
    <w:rsid w:val="4BAA83C7"/>
    <w:rsid w:val="4BDCB379"/>
    <w:rsid w:val="4C5C19BC"/>
    <w:rsid w:val="4C944CAB"/>
    <w:rsid w:val="4DC2DCB9"/>
    <w:rsid w:val="4E4702EB"/>
    <w:rsid w:val="4E8DCB8A"/>
    <w:rsid w:val="4EA3341C"/>
    <w:rsid w:val="4EDF06D8"/>
    <w:rsid w:val="4F1FF83B"/>
    <w:rsid w:val="4FE9A65D"/>
    <w:rsid w:val="5008A67A"/>
    <w:rsid w:val="50A1DF77"/>
    <w:rsid w:val="50EEF61B"/>
    <w:rsid w:val="5118CCE4"/>
    <w:rsid w:val="518493CC"/>
    <w:rsid w:val="519B9C63"/>
    <w:rsid w:val="51A476DB"/>
    <w:rsid w:val="51D49191"/>
    <w:rsid w:val="51F53B7F"/>
    <w:rsid w:val="5234697F"/>
    <w:rsid w:val="523D7B98"/>
    <w:rsid w:val="5243E498"/>
    <w:rsid w:val="5298695F"/>
    <w:rsid w:val="52F0423A"/>
    <w:rsid w:val="5340473C"/>
    <w:rsid w:val="53596F99"/>
    <w:rsid w:val="53F67F7D"/>
    <w:rsid w:val="54A36452"/>
    <w:rsid w:val="54EBFF5E"/>
    <w:rsid w:val="5638EC73"/>
    <w:rsid w:val="56DF2819"/>
    <w:rsid w:val="579B90CC"/>
    <w:rsid w:val="5878C5D2"/>
    <w:rsid w:val="587C7575"/>
    <w:rsid w:val="5927BDB5"/>
    <w:rsid w:val="5943A502"/>
    <w:rsid w:val="5998B48A"/>
    <w:rsid w:val="59B89721"/>
    <w:rsid w:val="59BB59C4"/>
    <w:rsid w:val="5A10E16F"/>
    <w:rsid w:val="5A2355CE"/>
    <w:rsid w:val="5A558164"/>
    <w:rsid w:val="5AC6145E"/>
    <w:rsid w:val="5AC71D7F"/>
    <w:rsid w:val="5B440D64"/>
    <w:rsid w:val="5B631FB9"/>
    <w:rsid w:val="5BBC588A"/>
    <w:rsid w:val="5C2825DD"/>
    <w:rsid w:val="5C954DDA"/>
    <w:rsid w:val="5D247184"/>
    <w:rsid w:val="5DA81C2F"/>
    <w:rsid w:val="5E581723"/>
    <w:rsid w:val="5E881E00"/>
    <w:rsid w:val="5EA59215"/>
    <w:rsid w:val="5F9A1E56"/>
    <w:rsid w:val="5FF07C92"/>
    <w:rsid w:val="611FD4C8"/>
    <w:rsid w:val="613B9B30"/>
    <w:rsid w:val="61EA1994"/>
    <w:rsid w:val="62B67AAF"/>
    <w:rsid w:val="62FEBC93"/>
    <w:rsid w:val="6382EEB5"/>
    <w:rsid w:val="63C60562"/>
    <w:rsid w:val="65279C15"/>
    <w:rsid w:val="653850F9"/>
    <w:rsid w:val="6538B8C5"/>
    <w:rsid w:val="65EEBC45"/>
    <w:rsid w:val="678A8CA6"/>
    <w:rsid w:val="67A6CE6A"/>
    <w:rsid w:val="687A62F3"/>
    <w:rsid w:val="692DC06C"/>
    <w:rsid w:val="6CFD0A2E"/>
    <w:rsid w:val="6D998831"/>
    <w:rsid w:val="6DDD2164"/>
    <w:rsid w:val="6EC1775B"/>
    <w:rsid w:val="6EE13173"/>
    <w:rsid w:val="6F82C93D"/>
    <w:rsid w:val="6FE50418"/>
    <w:rsid w:val="70BDACFC"/>
    <w:rsid w:val="71440C8B"/>
    <w:rsid w:val="72D43AD7"/>
    <w:rsid w:val="7338390C"/>
    <w:rsid w:val="73D8B07D"/>
    <w:rsid w:val="73DAD4B9"/>
    <w:rsid w:val="7467C50C"/>
    <w:rsid w:val="74825DA3"/>
    <w:rsid w:val="75D8ACF0"/>
    <w:rsid w:val="762EDEDD"/>
    <w:rsid w:val="767920EB"/>
    <w:rsid w:val="785CBC78"/>
    <w:rsid w:val="799E7A65"/>
    <w:rsid w:val="79A5DEC3"/>
    <w:rsid w:val="79A8FBC5"/>
    <w:rsid w:val="79F8ACAB"/>
    <w:rsid w:val="7A1C19EC"/>
    <w:rsid w:val="7AA0AFBC"/>
    <w:rsid w:val="7AF93256"/>
    <w:rsid w:val="7B36DF10"/>
    <w:rsid w:val="7B4F9069"/>
    <w:rsid w:val="7B591F54"/>
    <w:rsid w:val="7BD94AAB"/>
    <w:rsid w:val="7BE6423E"/>
    <w:rsid w:val="7CB6275D"/>
    <w:rsid w:val="7D0E0E8C"/>
    <w:rsid w:val="7D2B1811"/>
    <w:rsid w:val="7D493503"/>
    <w:rsid w:val="7D6C13AC"/>
    <w:rsid w:val="7D9823A8"/>
    <w:rsid w:val="7EE780B6"/>
    <w:rsid w:val="7F3CD4EF"/>
    <w:rsid w:val="7F7D49EA"/>
    <w:rsid w:val="7FC82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B17296"/>
  <w15:chartTrackingRefBased/>
  <w15:docId w15:val="{A4551F5C-BB83-46A9-81A6-B34C5FCA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Calibri" w:hAnsi="Helvetica"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958"/>
    <w:pPr>
      <w:spacing w:before="240" w:after="120"/>
    </w:pPr>
    <w:rPr>
      <w:rFonts w:ascii="Arial" w:hAnsi="Arial"/>
    </w:rPr>
  </w:style>
  <w:style w:type="paragraph" w:styleId="Heading1">
    <w:name w:val="heading 1"/>
    <w:basedOn w:val="Normal"/>
    <w:next w:val="Normal"/>
    <w:link w:val="Heading1Char"/>
    <w:uiPriority w:val="9"/>
    <w:qFormat/>
    <w:rsid w:val="00CA5AFA"/>
    <w:pPr>
      <w:keepNext/>
      <w:keepLines/>
      <w:widowControl w:val="0"/>
      <w:spacing w:before="360" w:line="240" w:lineRule="auto"/>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CA5AFA"/>
    <w:pPr>
      <w:keepNext/>
      <w:keepLines/>
      <w:widowControl w:val="0"/>
      <w:spacing w:before="200" w:line="240" w:lineRule="auto"/>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5B5A97"/>
    <w:pPr>
      <w:keepNext/>
      <w:keepLines/>
      <w:widowControl w:val="0"/>
      <w:spacing w:before="0" w:line="240" w:lineRule="auto"/>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rsid w:val="00CE687E"/>
    <w:pPr>
      <w:keepNext/>
      <w:keepLines/>
      <w:spacing w:before="200" w:after="0"/>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AFA"/>
    <w:rPr>
      <w:rFonts w:eastAsiaTheme="majorEastAsia" w:cstheme="majorBidi"/>
      <w:b/>
      <w:bCs/>
      <w:color w:val="000000" w:themeColor="text1"/>
      <w:sz w:val="32"/>
      <w:szCs w:val="28"/>
      <w:lang w:eastAsia="en-GB"/>
    </w:rPr>
  </w:style>
  <w:style w:type="character" w:customStyle="1" w:styleId="Heading2Char">
    <w:name w:val="Heading 2 Char"/>
    <w:basedOn w:val="DefaultParagraphFont"/>
    <w:link w:val="Heading2"/>
    <w:uiPriority w:val="9"/>
    <w:rsid w:val="00CA5AFA"/>
    <w:rPr>
      <w:rFonts w:eastAsiaTheme="majorEastAsia" w:cstheme="majorBidi"/>
      <w:b/>
      <w:bCs/>
      <w:color w:val="000000" w:themeColor="text1"/>
      <w:sz w:val="28"/>
      <w:szCs w:val="26"/>
      <w:lang w:eastAsia="en-GB"/>
    </w:rPr>
  </w:style>
  <w:style w:type="paragraph" w:styleId="Title">
    <w:name w:val="Title"/>
    <w:basedOn w:val="Normal"/>
    <w:next w:val="Normal"/>
    <w:link w:val="TitleChar"/>
    <w:uiPriority w:val="10"/>
    <w:qFormat/>
    <w:rsid w:val="003450AC"/>
    <w:pPr>
      <w:widowControl w:val="0"/>
      <w:spacing w:before="0" w:line="240" w:lineRule="auto"/>
    </w:pPr>
    <w:rPr>
      <w:rFonts w:eastAsiaTheme="majorEastAsia" w:cstheme="majorBidi"/>
      <w:kern w:val="28"/>
      <w:sz w:val="40"/>
      <w:szCs w:val="52"/>
    </w:rPr>
  </w:style>
  <w:style w:type="character" w:customStyle="1" w:styleId="TitleChar">
    <w:name w:val="Title Char"/>
    <w:basedOn w:val="DefaultParagraphFont"/>
    <w:link w:val="Title"/>
    <w:uiPriority w:val="10"/>
    <w:rsid w:val="003450AC"/>
    <w:rPr>
      <w:rFonts w:eastAsiaTheme="majorEastAsia" w:cstheme="majorBidi"/>
      <w:kern w:val="28"/>
      <w:sz w:val="40"/>
      <w:szCs w:val="52"/>
      <w:lang w:eastAsia="en-GB"/>
    </w:rPr>
  </w:style>
  <w:style w:type="table" w:styleId="TableGrid">
    <w:name w:val="Table Grid"/>
    <w:basedOn w:val="TableNormal"/>
    <w:uiPriority w:val="59"/>
    <w:rsid w:val="008F4B7E"/>
    <w:pPr>
      <w:spacing w:before="60" w:after="80" w:line="240" w:lineRule="auto"/>
    </w:pPr>
    <w:rPr>
      <w:sz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styleId="LightGrid">
    <w:name w:val="Light Grid"/>
    <w:basedOn w:val="TableNormal"/>
    <w:uiPriority w:val="62"/>
    <w:rsid w:val="003A3B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rsid w:val="009C0C43"/>
    <w:pPr>
      <w:spacing w:after="0" w:line="240" w:lineRule="auto"/>
    </w:pPr>
    <w:rPr>
      <w:rFonts w:eastAsiaTheme="minorEastAsia" w:cstheme="minorBidi"/>
      <w:szCs w:val="22"/>
      <w:lang w:eastAsia="en-GB"/>
    </w:rPr>
  </w:style>
  <w:style w:type="character" w:customStyle="1" w:styleId="Heading3Char">
    <w:name w:val="Heading 3 Char"/>
    <w:basedOn w:val="DefaultParagraphFont"/>
    <w:link w:val="Heading3"/>
    <w:uiPriority w:val="9"/>
    <w:rsid w:val="005B5A97"/>
    <w:rPr>
      <w:rFonts w:eastAsiaTheme="majorEastAsia" w:cstheme="majorBidi"/>
      <w:b/>
      <w:bCs/>
      <w:color w:val="000000" w:themeColor="text1"/>
      <w:szCs w:val="22"/>
      <w:lang w:eastAsia="en-GB"/>
    </w:rPr>
  </w:style>
  <w:style w:type="character" w:customStyle="1" w:styleId="Heading4Char">
    <w:name w:val="Heading 4 Char"/>
    <w:basedOn w:val="DefaultParagraphFont"/>
    <w:link w:val="Heading4"/>
    <w:uiPriority w:val="9"/>
    <w:rsid w:val="00CE687E"/>
    <w:rPr>
      <w:rFonts w:eastAsiaTheme="majorEastAsia" w:cstheme="majorBidi"/>
      <w:b/>
      <w:bCs/>
      <w:i/>
      <w:iCs/>
      <w:color w:val="000000" w:themeColor="text1"/>
      <w:szCs w:val="22"/>
      <w:lang w:eastAsia="en-GB"/>
    </w:rPr>
  </w:style>
  <w:style w:type="paragraph" w:styleId="ListParagraph">
    <w:name w:val="List Paragraph"/>
    <w:basedOn w:val="Normal"/>
    <w:uiPriority w:val="34"/>
    <w:qFormat/>
    <w:rsid w:val="00891674"/>
    <w:pPr>
      <w:ind w:left="720"/>
      <w:contextualSpacing/>
    </w:pPr>
  </w:style>
  <w:style w:type="paragraph" w:styleId="EndnoteText">
    <w:name w:val="endnote text"/>
    <w:basedOn w:val="Normal"/>
    <w:link w:val="EndnoteTextChar"/>
    <w:uiPriority w:val="99"/>
    <w:unhideWhenUsed/>
    <w:rsid w:val="009B43F0"/>
    <w:pPr>
      <w:spacing w:before="0" w:after="0" w:line="240" w:lineRule="auto"/>
    </w:pPr>
    <w:rPr>
      <w:sz w:val="20"/>
      <w:szCs w:val="20"/>
    </w:rPr>
  </w:style>
  <w:style w:type="character" w:customStyle="1" w:styleId="EndnoteTextChar">
    <w:name w:val="Endnote Text Char"/>
    <w:basedOn w:val="DefaultParagraphFont"/>
    <w:link w:val="EndnoteText"/>
    <w:uiPriority w:val="99"/>
    <w:rsid w:val="009B43F0"/>
    <w:rPr>
      <w:rFonts w:ascii="Arial" w:hAnsi="Arial"/>
      <w:sz w:val="20"/>
      <w:szCs w:val="20"/>
    </w:rPr>
  </w:style>
  <w:style w:type="character" w:styleId="EndnoteReference">
    <w:name w:val="endnote reference"/>
    <w:basedOn w:val="DefaultParagraphFont"/>
    <w:uiPriority w:val="99"/>
    <w:semiHidden/>
    <w:unhideWhenUsed/>
    <w:rsid w:val="009B43F0"/>
    <w:rPr>
      <w:vertAlign w:val="superscript"/>
    </w:rPr>
  </w:style>
  <w:style w:type="paragraph" w:styleId="FootnoteText">
    <w:name w:val="footnote text"/>
    <w:basedOn w:val="Normal"/>
    <w:link w:val="FootnoteTextChar"/>
    <w:uiPriority w:val="99"/>
    <w:unhideWhenUsed/>
    <w:rsid w:val="009B43F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B43F0"/>
    <w:rPr>
      <w:rFonts w:ascii="Arial" w:hAnsi="Arial"/>
      <w:sz w:val="20"/>
      <w:szCs w:val="20"/>
    </w:rPr>
  </w:style>
  <w:style w:type="character" w:styleId="FootnoteReference">
    <w:name w:val="footnote reference"/>
    <w:basedOn w:val="DefaultParagraphFont"/>
    <w:uiPriority w:val="99"/>
    <w:semiHidden/>
    <w:unhideWhenUsed/>
    <w:rsid w:val="009B43F0"/>
    <w:rPr>
      <w:vertAlign w:val="superscript"/>
    </w:rPr>
  </w:style>
  <w:style w:type="character" w:styleId="Hyperlink">
    <w:name w:val="Hyperlink"/>
    <w:basedOn w:val="DefaultParagraphFont"/>
    <w:uiPriority w:val="99"/>
    <w:unhideWhenUsed/>
    <w:rsid w:val="009B43F0"/>
    <w:rPr>
      <w:color w:val="0000FF" w:themeColor="hyperlink"/>
      <w:u w:val="single"/>
    </w:rPr>
  </w:style>
  <w:style w:type="character" w:styleId="CommentReference">
    <w:name w:val="annotation reference"/>
    <w:basedOn w:val="DefaultParagraphFont"/>
    <w:uiPriority w:val="99"/>
    <w:semiHidden/>
    <w:unhideWhenUsed/>
    <w:rsid w:val="00AA5EB0"/>
    <w:rPr>
      <w:sz w:val="16"/>
      <w:szCs w:val="16"/>
    </w:rPr>
  </w:style>
  <w:style w:type="paragraph" w:styleId="CommentText">
    <w:name w:val="annotation text"/>
    <w:basedOn w:val="Normal"/>
    <w:link w:val="CommentTextChar"/>
    <w:uiPriority w:val="99"/>
    <w:semiHidden/>
    <w:unhideWhenUsed/>
    <w:rsid w:val="00AA5EB0"/>
    <w:pPr>
      <w:spacing w:line="240" w:lineRule="auto"/>
    </w:pPr>
    <w:rPr>
      <w:sz w:val="20"/>
      <w:szCs w:val="20"/>
    </w:rPr>
  </w:style>
  <w:style w:type="character" w:customStyle="1" w:styleId="CommentTextChar">
    <w:name w:val="Comment Text Char"/>
    <w:basedOn w:val="DefaultParagraphFont"/>
    <w:link w:val="CommentText"/>
    <w:uiPriority w:val="99"/>
    <w:semiHidden/>
    <w:rsid w:val="00AA5EB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A5EB0"/>
    <w:rPr>
      <w:b/>
      <w:bCs/>
    </w:rPr>
  </w:style>
  <w:style w:type="character" w:customStyle="1" w:styleId="CommentSubjectChar">
    <w:name w:val="Comment Subject Char"/>
    <w:basedOn w:val="CommentTextChar"/>
    <w:link w:val="CommentSubject"/>
    <w:uiPriority w:val="99"/>
    <w:semiHidden/>
    <w:rsid w:val="00AA5EB0"/>
    <w:rPr>
      <w:rFonts w:ascii="Arial" w:hAnsi="Arial"/>
      <w:b/>
      <w:bCs/>
      <w:sz w:val="20"/>
      <w:szCs w:val="20"/>
    </w:rPr>
  </w:style>
  <w:style w:type="paragraph" w:styleId="BalloonText">
    <w:name w:val="Balloon Text"/>
    <w:basedOn w:val="Normal"/>
    <w:link w:val="BalloonTextChar"/>
    <w:uiPriority w:val="99"/>
    <w:semiHidden/>
    <w:unhideWhenUsed/>
    <w:rsid w:val="00AA5EB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EB0"/>
    <w:rPr>
      <w:rFonts w:ascii="Segoe UI" w:hAnsi="Segoe UI" w:cs="Segoe UI"/>
      <w:sz w:val="18"/>
      <w:szCs w:val="18"/>
    </w:rPr>
  </w:style>
  <w:style w:type="character" w:styleId="FollowedHyperlink">
    <w:name w:val="FollowedHyperlink"/>
    <w:basedOn w:val="DefaultParagraphFont"/>
    <w:uiPriority w:val="99"/>
    <w:semiHidden/>
    <w:unhideWhenUsed/>
    <w:rsid w:val="009B4EC0"/>
    <w:rPr>
      <w:color w:val="800080" w:themeColor="followedHyperlink"/>
      <w:u w:val="single"/>
    </w:rPr>
  </w:style>
  <w:style w:type="paragraph" w:styleId="NormalWeb">
    <w:name w:val="Normal (Web)"/>
    <w:basedOn w:val="Normal"/>
    <w:uiPriority w:val="99"/>
    <w:semiHidden/>
    <w:unhideWhenUsed/>
    <w:rsid w:val="00E54888"/>
    <w:pPr>
      <w:spacing w:before="100" w:beforeAutospacing="1" w:after="100" w:afterAutospacing="1" w:line="240" w:lineRule="auto"/>
    </w:pPr>
    <w:rPr>
      <w:rFonts w:ascii="Times New Roman" w:eastAsia="Times New Roman" w:hAnsi="Times New Roman"/>
      <w:lang w:eastAsia="en-GB"/>
    </w:rPr>
  </w:style>
  <w:style w:type="paragraph" w:styleId="Header">
    <w:name w:val="header"/>
    <w:basedOn w:val="Normal"/>
    <w:link w:val="HeaderChar"/>
    <w:uiPriority w:val="99"/>
    <w:unhideWhenUsed/>
    <w:rsid w:val="00E70FC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0FCF"/>
    <w:rPr>
      <w:rFonts w:ascii="Arial" w:hAnsi="Arial"/>
    </w:rPr>
  </w:style>
  <w:style w:type="paragraph" w:styleId="Footer">
    <w:name w:val="footer"/>
    <w:basedOn w:val="Normal"/>
    <w:link w:val="FooterChar"/>
    <w:uiPriority w:val="99"/>
    <w:unhideWhenUsed/>
    <w:rsid w:val="00E70FC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0FCF"/>
    <w:rPr>
      <w:rFonts w:ascii="Arial" w:hAnsi="Arial"/>
    </w:rPr>
  </w:style>
  <w:style w:type="character" w:customStyle="1" w:styleId="normaltextrun">
    <w:name w:val="normaltextrun"/>
    <w:basedOn w:val="DefaultParagraphFont"/>
    <w:rsid w:val="00275762"/>
  </w:style>
  <w:style w:type="character" w:customStyle="1" w:styleId="eop">
    <w:name w:val="eop"/>
    <w:basedOn w:val="DefaultParagraphFont"/>
    <w:rsid w:val="007B334D"/>
  </w:style>
  <w:style w:type="paragraph" w:styleId="Revision">
    <w:name w:val="Revision"/>
    <w:hidden/>
    <w:uiPriority w:val="99"/>
    <w:semiHidden/>
    <w:rsid w:val="007069AE"/>
    <w:pPr>
      <w:spacing w:after="0" w:line="240" w:lineRule="auto"/>
    </w:pPr>
    <w:rPr>
      <w:rFonts w:ascii="Arial" w:hAnsi="Arial"/>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B74FFB"/>
    <w:pPr>
      <w:spacing w:before="100" w:beforeAutospacing="1" w:after="100" w:afterAutospacing="1" w:line="240" w:lineRule="auto"/>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5100">
      <w:bodyDiv w:val="1"/>
      <w:marLeft w:val="0"/>
      <w:marRight w:val="0"/>
      <w:marTop w:val="0"/>
      <w:marBottom w:val="0"/>
      <w:divBdr>
        <w:top w:val="none" w:sz="0" w:space="0" w:color="auto"/>
        <w:left w:val="none" w:sz="0" w:space="0" w:color="auto"/>
        <w:bottom w:val="none" w:sz="0" w:space="0" w:color="auto"/>
        <w:right w:val="none" w:sz="0" w:space="0" w:color="auto"/>
      </w:divBdr>
    </w:div>
    <w:div w:id="189493186">
      <w:bodyDiv w:val="1"/>
      <w:marLeft w:val="0"/>
      <w:marRight w:val="0"/>
      <w:marTop w:val="0"/>
      <w:marBottom w:val="0"/>
      <w:divBdr>
        <w:top w:val="none" w:sz="0" w:space="0" w:color="auto"/>
        <w:left w:val="none" w:sz="0" w:space="0" w:color="auto"/>
        <w:bottom w:val="none" w:sz="0" w:space="0" w:color="auto"/>
        <w:right w:val="none" w:sz="0" w:space="0" w:color="auto"/>
      </w:divBdr>
    </w:div>
    <w:div w:id="212431188">
      <w:bodyDiv w:val="1"/>
      <w:marLeft w:val="0"/>
      <w:marRight w:val="0"/>
      <w:marTop w:val="0"/>
      <w:marBottom w:val="0"/>
      <w:divBdr>
        <w:top w:val="none" w:sz="0" w:space="0" w:color="auto"/>
        <w:left w:val="none" w:sz="0" w:space="0" w:color="auto"/>
        <w:bottom w:val="none" w:sz="0" w:space="0" w:color="auto"/>
        <w:right w:val="none" w:sz="0" w:space="0" w:color="auto"/>
      </w:divBdr>
    </w:div>
    <w:div w:id="217787863">
      <w:bodyDiv w:val="1"/>
      <w:marLeft w:val="0"/>
      <w:marRight w:val="0"/>
      <w:marTop w:val="0"/>
      <w:marBottom w:val="0"/>
      <w:divBdr>
        <w:top w:val="none" w:sz="0" w:space="0" w:color="auto"/>
        <w:left w:val="none" w:sz="0" w:space="0" w:color="auto"/>
        <w:bottom w:val="none" w:sz="0" w:space="0" w:color="auto"/>
        <w:right w:val="none" w:sz="0" w:space="0" w:color="auto"/>
      </w:divBdr>
      <w:divsChild>
        <w:div w:id="228153928">
          <w:marLeft w:val="0"/>
          <w:marRight w:val="0"/>
          <w:marTop w:val="0"/>
          <w:marBottom w:val="0"/>
          <w:divBdr>
            <w:top w:val="none" w:sz="0" w:space="0" w:color="auto"/>
            <w:left w:val="none" w:sz="0" w:space="0" w:color="auto"/>
            <w:bottom w:val="none" w:sz="0" w:space="0" w:color="auto"/>
            <w:right w:val="none" w:sz="0" w:space="0" w:color="auto"/>
          </w:divBdr>
          <w:divsChild>
            <w:div w:id="1876190229">
              <w:marLeft w:val="0"/>
              <w:marRight w:val="0"/>
              <w:marTop w:val="0"/>
              <w:marBottom w:val="0"/>
              <w:divBdr>
                <w:top w:val="none" w:sz="0" w:space="0" w:color="auto"/>
                <w:left w:val="none" w:sz="0" w:space="0" w:color="auto"/>
                <w:bottom w:val="none" w:sz="0" w:space="0" w:color="auto"/>
                <w:right w:val="none" w:sz="0" w:space="0" w:color="auto"/>
              </w:divBdr>
              <w:divsChild>
                <w:div w:id="1465076284">
                  <w:marLeft w:val="0"/>
                  <w:marRight w:val="0"/>
                  <w:marTop w:val="0"/>
                  <w:marBottom w:val="0"/>
                  <w:divBdr>
                    <w:top w:val="none" w:sz="0" w:space="0" w:color="auto"/>
                    <w:left w:val="none" w:sz="0" w:space="0" w:color="auto"/>
                    <w:bottom w:val="none" w:sz="0" w:space="0" w:color="auto"/>
                    <w:right w:val="none" w:sz="0" w:space="0" w:color="auto"/>
                  </w:divBdr>
                  <w:divsChild>
                    <w:div w:id="1007713391">
                      <w:marLeft w:val="0"/>
                      <w:marRight w:val="0"/>
                      <w:marTop w:val="0"/>
                      <w:marBottom w:val="0"/>
                      <w:divBdr>
                        <w:top w:val="none" w:sz="0" w:space="0" w:color="auto"/>
                        <w:left w:val="none" w:sz="0" w:space="0" w:color="auto"/>
                        <w:bottom w:val="none" w:sz="0" w:space="0" w:color="auto"/>
                        <w:right w:val="none" w:sz="0" w:space="0" w:color="auto"/>
                      </w:divBdr>
                      <w:divsChild>
                        <w:div w:id="66151382">
                          <w:marLeft w:val="0"/>
                          <w:marRight w:val="0"/>
                          <w:marTop w:val="0"/>
                          <w:marBottom w:val="0"/>
                          <w:divBdr>
                            <w:top w:val="none" w:sz="0" w:space="0" w:color="auto"/>
                            <w:left w:val="none" w:sz="0" w:space="0" w:color="auto"/>
                            <w:bottom w:val="none" w:sz="0" w:space="0" w:color="auto"/>
                            <w:right w:val="none" w:sz="0" w:space="0" w:color="auto"/>
                          </w:divBdr>
                          <w:divsChild>
                            <w:div w:id="203443599">
                              <w:marLeft w:val="0"/>
                              <w:marRight w:val="0"/>
                              <w:marTop w:val="0"/>
                              <w:marBottom w:val="0"/>
                              <w:divBdr>
                                <w:top w:val="none" w:sz="0" w:space="0" w:color="auto"/>
                                <w:left w:val="none" w:sz="0" w:space="0" w:color="auto"/>
                                <w:bottom w:val="none" w:sz="0" w:space="0" w:color="auto"/>
                                <w:right w:val="none" w:sz="0" w:space="0" w:color="auto"/>
                              </w:divBdr>
                              <w:divsChild>
                                <w:div w:id="82085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394155">
      <w:bodyDiv w:val="1"/>
      <w:marLeft w:val="0"/>
      <w:marRight w:val="0"/>
      <w:marTop w:val="0"/>
      <w:marBottom w:val="0"/>
      <w:divBdr>
        <w:top w:val="none" w:sz="0" w:space="0" w:color="auto"/>
        <w:left w:val="none" w:sz="0" w:space="0" w:color="auto"/>
        <w:bottom w:val="none" w:sz="0" w:space="0" w:color="auto"/>
        <w:right w:val="none" w:sz="0" w:space="0" w:color="auto"/>
      </w:divBdr>
    </w:div>
    <w:div w:id="313262489">
      <w:bodyDiv w:val="1"/>
      <w:marLeft w:val="0"/>
      <w:marRight w:val="0"/>
      <w:marTop w:val="0"/>
      <w:marBottom w:val="0"/>
      <w:divBdr>
        <w:top w:val="none" w:sz="0" w:space="0" w:color="auto"/>
        <w:left w:val="none" w:sz="0" w:space="0" w:color="auto"/>
        <w:bottom w:val="none" w:sz="0" w:space="0" w:color="auto"/>
        <w:right w:val="none" w:sz="0" w:space="0" w:color="auto"/>
      </w:divBdr>
    </w:div>
    <w:div w:id="437334567">
      <w:bodyDiv w:val="1"/>
      <w:marLeft w:val="0"/>
      <w:marRight w:val="0"/>
      <w:marTop w:val="0"/>
      <w:marBottom w:val="0"/>
      <w:divBdr>
        <w:top w:val="none" w:sz="0" w:space="0" w:color="auto"/>
        <w:left w:val="none" w:sz="0" w:space="0" w:color="auto"/>
        <w:bottom w:val="none" w:sz="0" w:space="0" w:color="auto"/>
        <w:right w:val="none" w:sz="0" w:space="0" w:color="auto"/>
      </w:divBdr>
    </w:div>
    <w:div w:id="470710041">
      <w:bodyDiv w:val="1"/>
      <w:marLeft w:val="0"/>
      <w:marRight w:val="0"/>
      <w:marTop w:val="0"/>
      <w:marBottom w:val="0"/>
      <w:divBdr>
        <w:top w:val="none" w:sz="0" w:space="0" w:color="auto"/>
        <w:left w:val="none" w:sz="0" w:space="0" w:color="auto"/>
        <w:bottom w:val="none" w:sz="0" w:space="0" w:color="auto"/>
        <w:right w:val="none" w:sz="0" w:space="0" w:color="auto"/>
      </w:divBdr>
    </w:div>
    <w:div w:id="717053739">
      <w:bodyDiv w:val="1"/>
      <w:marLeft w:val="0"/>
      <w:marRight w:val="0"/>
      <w:marTop w:val="0"/>
      <w:marBottom w:val="0"/>
      <w:divBdr>
        <w:top w:val="none" w:sz="0" w:space="0" w:color="auto"/>
        <w:left w:val="none" w:sz="0" w:space="0" w:color="auto"/>
        <w:bottom w:val="none" w:sz="0" w:space="0" w:color="auto"/>
        <w:right w:val="none" w:sz="0" w:space="0" w:color="auto"/>
      </w:divBdr>
    </w:div>
    <w:div w:id="778647251">
      <w:bodyDiv w:val="1"/>
      <w:marLeft w:val="0"/>
      <w:marRight w:val="0"/>
      <w:marTop w:val="0"/>
      <w:marBottom w:val="0"/>
      <w:divBdr>
        <w:top w:val="none" w:sz="0" w:space="0" w:color="auto"/>
        <w:left w:val="none" w:sz="0" w:space="0" w:color="auto"/>
        <w:bottom w:val="none" w:sz="0" w:space="0" w:color="auto"/>
        <w:right w:val="none" w:sz="0" w:space="0" w:color="auto"/>
      </w:divBdr>
    </w:div>
    <w:div w:id="786657315">
      <w:bodyDiv w:val="1"/>
      <w:marLeft w:val="0"/>
      <w:marRight w:val="0"/>
      <w:marTop w:val="0"/>
      <w:marBottom w:val="0"/>
      <w:divBdr>
        <w:top w:val="none" w:sz="0" w:space="0" w:color="auto"/>
        <w:left w:val="none" w:sz="0" w:space="0" w:color="auto"/>
        <w:bottom w:val="none" w:sz="0" w:space="0" w:color="auto"/>
        <w:right w:val="none" w:sz="0" w:space="0" w:color="auto"/>
      </w:divBdr>
    </w:div>
    <w:div w:id="846870816">
      <w:bodyDiv w:val="1"/>
      <w:marLeft w:val="0"/>
      <w:marRight w:val="0"/>
      <w:marTop w:val="0"/>
      <w:marBottom w:val="0"/>
      <w:divBdr>
        <w:top w:val="none" w:sz="0" w:space="0" w:color="auto"/>
        <w:left w:val="none" w:sz="0" w:space="0" w:color="auto"/>
        <w:bottom w:val="none" w:sz="0" w:space="0" w:color="auto"/>
        <w:right w:val="none" w:sz="0" w:space="0" w:color="auto"/>
      </w:divBdr>
    </w:div>
    <w:div w:id="926614853">
      <w:bodyDiv w:val="1"/>
      <w:marLeft w:val="0"/>
      <w:marRight w:val="0"/>
      <w:marTop w:val="0"/>
      <w:marBottom w:val="0"/>
      <w:divBdr>
        <w:top w:val="none" w:sz="0" w:space="0" w:color="auto"/>
        <w:left w:val="none" w:sz="0" w:space="0" w:color="auto"/>
        <w:bottom w:val="none" w:sz="0" w:space="0" w:color="auto"/>
        <w:right w:val="none" w:sz="0" w:space="0" w:color="auto"/>
      </w:divBdr>
    </w:div>
    <w:div w:id="958295852">
      <w:bodyDiv w:val="1"/>
      <w:marLeft w:val="0"/>
      <w:marRight w:val="0"/>
      <w:marTop w:val="0"/>
      <w:marBottom w:val="0"/>
      <w:divBdr>
        <w:top w:val="none" w:sz="0" w:space="0" w:color="auto"/>
        <w:left w:val="none" w:sz="0" w:space="0" w:color="auto"/>
        <w:bottom w:val="none" w:sz="0" w:space="0" w:color="auto"/>
        <w:right w:val="none" w:sz="0" w:space="0" w:color="auto"/>
      </w:divBdr>
      <w:divsChild>
        <w:div w:id="558052117">
          <w:marLeft w:val="0"/>
          <w:marRight w:val="0"/>
          <w:marTop w:val="0"/>
          <w:marBottom w:val="0"/>
          <w:divBdr>
            <w:top w:val="none" w:sz="0" w:space="0" w:color="auto"/>
            <w:left w:val="none" w:sz="0" w:space="0" w:color="auto"/>
            <w:bottom w:val="none" w:sz="0" w:space="0" w:color="auto"/>
            <w:right w:val="none" w:sz="0" w:space="0" w:color="auto"/>
          </w:divBdr>
        </w:div>
      </w:divsChild>
    </w:div>
    <w:div w:id="1176043692">
      <w:bodyDiv w:val="1"/>
      <w:marLeft w:val="0"/>
      <w:marRight w:val="0"/>
      <w:marTop w:val="0"/>
      <w:marBottom w:val="0"/>
      <w:divBdr>
        <w:top w:val="none" w:sz="0" w:space="0" w:color="auto"/>
        <w:left w:val="none" w:sz="0" w:space="0" w:color="auto"/>
        <w:bottom w:val="none" w:sz="0" w:space="0" w:color="auto"/>
        <w:right w:val="none" w:sz="0" w:space="0" w:color="auto"/>
      </w:divBdr>
    </w:div>
    <w:div w:id="1340961118">
      <w:bodyDiv w:val="1"/>
      <w:marLeft w:val="0"/>
      <w:marRight w:val="0"/>
      <w:marTop w:val="0"/>
      <w:marBottom w:val="0"/>
      <w:divBdr>
        <w:top w:val="none" w:sz="0" w:space="0" w:color="auto"/>
        <w:left w:val="none" w:sz="0" w:space="0" w:color="auto"/>
        <w:bottom w:val="none" w:sz="0" w:space="0" w:color="auto"/>
        <w:right w:val="none" w:sz="0" w:space="0" w:color="auto"/>
      </w:divBdr>
      <w:divsChild>
        <w:div w:id="651254485">
          <w:marLeft w:val="0"/>
          <w:marRight w:val="0"/>
          <w:marTop w:val="0"/>
          <w:marBottom w:val="0"/>
          <w:divBdr>
            <w:top w:val="none" w:sz="0" w:space="0" w:color="auto"/>
            <w:left w:val="none" w:sz="0" w:space="0" w:color="auto"/>
            <w:bottom w:val="none" w:sz="0" w:space="0" w:color="auto"/>
            <w:right w:val="none" w:sz="0" w:space="0" w:color="auto"/>
          </w:divBdr>
        </w:div>
      </w:divsChild>
    </w:div>
    <w:div w:id="1415786968">
      <w:bodyDiv w:val="1"/>
      <w:marLeft w:val="0"/>
      <w:marRight w:val="0"/>
      <w:marTop w:val="0"/>
      <w:marBottom w:val="0"/>
      <w:divBdr>
        <w:top w:val="none" w:sz="0" w:space="0" w:color="auto"/>
        <w:left w:val="none" w:sz="0" w:space="0" w:color="auto"/>
        <w:bottom w:val="none" w:sz="0" w:space="0" w:color="auto"/>
        <w:right w:val="none" w:sz="0" w:space="0" w:color="auto"/>
      </w:divBdr>
    </w:div>
    <w:div w:id="1769735135">
      <w:bodyDiv w:val="1"/>
      <w:marLeft w:val="0"/>
      <w:marRight w:val="0"/>
      <w:marTop w:val="0"/>
      <w:marBottom w:val="0"/>
      <w:divBdr>
        <w:top w:val="none" w:sz="0" w:space="0" w:color="auto"/>
        <w:left w:val="none" w:sz="0" w:space="0" w:color="auto"/>
        <w:bottom w:val="none" w:sz="0" w:space="0" w:color="auto"/>
        <w:right w:val="none" w:sz="0" w:space="0" w:color="auto"/>
      </w:divBdr>
    </w:div>
    <w:div w:id="200967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the-7-principles-of-public-life/the-7-principles-of-public-lif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CB941790DCB147B4FEC5B1A5CFFDA8" ma:contentTypeVersion="11" ma:contentTypeDescription="Create a new document." ma:contentTypeScope="" ma:versionID="b3131a3be9e1e31eb0f8c0c9144393c9">
  <xsd:schema xmlns:xsd="http://www.w3.org/2001/XMLSchema" xmlns:xs="http://www.w3.org/2001/XMLSchema" xmlns:p="http://schemas.microsoft.com/office/2006/metadata/properties" xmlns:ns3="d27db97d-8c43-46f3-ad91-e22ea72e986e" xmlns:ns4="ff97ab8a-43f8-4438-8378-0202927d62ae" targetNamespace="http://schemas.microsoft.com/office/2006/metadata/properties" ma:root="true" ma:fieldsID="69dbc9d1c135b07c1443df46cf2b0427" ns3:_="" ns4:_="">
    <xsd:import namespace="d27db97d-8c43-46f3-ad91-e22ea72e986e"/>
    <xsd:import namespace="ff97ab8a-43f8-4438-8378-0202927d62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db97d-8c43-46f3-ad91-e22ea72e9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7ab8a-43f8-4438-8378-0202927d62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ADCE4-9127-4674-A8E4-250B04D9E10E}">
  <ds:schemaRefs>
    <ds:schemaRef ds:uri="http://schemas.openxmlformats.org/officeDocument/2006/bibliography"/>
  </ds:schemaRefs>
</ds:datastoreItem>
</file>

<file path=customXml/itemProps2.xml><?xml version="1.0" encoding="utf-8"?>
<ds:datastoreItem xmlns:ds="http://schemas.openxmlformats.org/officeDocument/2006/customXml" ds:itemID="{510D41FC-82ED-486C-96B2-C4D1120447F8}">
  <ds:schemaRefs>
    <ds:schemaRef ds:uri="http://purl.org/dc/elements/1.1/"/>
    <ds:schemaRef ds:uri="http://schemas.microsoft.com/office/2006/documentManagement/types"/>
    <ds:schemaRef ds:uri="http://purl.org/dc/terms/"/>
    <ds:schemaRef ds:uri="http://schemas.microsoft.com/office/2006/metadata/properties"/>
    <ds:schemaRef ds:uri="http://purl.org/dc/dcmitype/"/>
    <ds:schemaRef ds:uri="ff97ab8a-43f8-4438-8378-0202927d62ae"/>
    <ds:schemaRef ds:uri="d27db97d-8c43-46f3-ad91-e22ea72e986e"/>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61314945-F909-427E-B141-DF6A3DEB248C}">
  <ds:schemaRefs>
    <ds:schemaRef ds:uri="http://schemas.microsoft.com/sharepoint/v3/contenttype/forms"/>
  </ds:schemaRefs>
</ds:datastoreItem>
</file>

<file path=customXml/itemProps4.xml><?xml version="1.0" encoding="utf-8"?>
<ds:datastoreItem xmlns:ds="http://schemas.openxmlformats.org/officeDocument/2006/customXml" ds:itemID="{9F81471A-11A9-4353-A4D4-E5283F05B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db97d-8c43-46f3-ad91-e22ea72e986e"/>
    <ds:schemaRef ds:uri="ff97ab8a-43f8-4438-8378-0202927d6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Dove, Clare (DEFRA)</dc:creator>
  <cp:keywords/>
  <dc:description/>
  <cp:lastModifiedBy>Shaun Brace</cp:lastModifiedBy>
  <cp:revision>2</cp:revision>
  <dcterms:created xsi:type="dcterms:W3CDTF">2022-06-09T21:24:00Z</dcterms:created>
  <dcterms:modified xsi:type="dcterms:W3CDTF">2022-06-09T21:24:00Z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0x01010018CB941790DCB147B4FEC5B1A5CFFDA8</vt:lpwstr>
  </property>
  <property fmtid="{D5CDD505-2E9C-101B-9397-08002B2CF9AE}" pid="3" name="Directorate">
    <vt:lpwstr/>
  </property>
  <property fmtid="{D5CDD505-2E9C-101B-9397-08002B2CF9AE}" pid="4" name="SecurityClassification">
    <vt:lpwstr/>
  </property>
  <property fmtid="{D5CDD505-2E9C-101B-9397-08002B2CF9AE}" pid="5" name="InformationType">
    <vt:lpwstr/>
  </property>
  <property fmtid="{D5CDD505-2E9C-101B-9397-08002B2CF9AE}" pid="6" name="HOFrom">
    <vt:lpwstr/>
  </property>
  <property fmtid="{D5CDD505-2E9C-101B-9397-08002B2CF9AE}" pid="7" name="Distribution">
    <vt:lpwstr>9;#Internal Core Defra|836ac8df-3ab9-4c95-a1f0-07f825804935</vt:lpwstr>
  </property>
  <property fmtid="{D5CDD505-2E9C-101B-9397-08002B2CF9AE}" pid="8" name="HOSubject">
    <vt:lpwstr/>
  </property>
  <property fmtid="{D5CDD505-2E9C-101B-9397-08002B2CF9AE}" pid="9" name="HOCopyrightLevel">
    <vt:lpwstr>7;#Crown|69589897-2828-4761-976e-717fd8e631c9</vt:lpwstr>
  </property>
  <property fmtid="{D5CDD505-2E9C-101B-9397-08002B2CF9AE}" pid="10" name="HOGovernmentSecurityClassification">
    <vt:lpwstr>6;#Official|14c80daa-741b-422c-9722-f71693c9ede4</vt:lpwstr>
  </property>
  <property fmtid="{D5CDD505-2E9C-101B-9397-08002B2CF9AE}" pid="11" name="HOSiteType">
    <vt:lpwstr>10;#Team|ff0485df-0575-416f-802f-e999165821b7</vt:lpwstr>
  </property>
  <property fmtid="{D5CDD505-2E9C-101B-9397-08002B2CF9AE}" pid="12" name="MigrationSource">
    <vt:lpwstr/>
  </property>
  <property fmtid="{D5CDD505-2E9C-101B-9397-08002B2CF9AE}" pid="13" name="OrganisationalUnit">
    <vt:lpwstr>8;#Core Defra|026223dd-2e56-4615-868d-7c5bfd566810</vt:lpwstr>
  </property>
  <property fmtid="{D5CDD505-2E9C-101B-9397-08002B2CF9AE}" pid="14" name="HOCC">
    <vt:lpwstr/>
  </property>
  <property fmtid="{D5CDD505-2E9C-101B-9397-08002B2CF9AE}" pid="15" name="HOTo">
    <vt:lpwstr/>
  </property>
  <property fmtid="{D5CDD505-2E9C-101B-9397-08002B2CF9AE}" pid="16" name="SubjectArea">
    <vt:lpwstr/>
  </property>
</Properties>
</file>